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240" w:lineRule="auto"/>
        <w:rPr>
          <w:b w:val="1"/>
          <w:bCs w:val="1"/>
          <w:color w:val="0000ff"/>
          <w:sz w:val="28"/>
          <w:szCs w:val="28"/>
        </w:rPr>
      </w:pPr>
      <w:r w:rsidDel="00000000" w:rsidR="00000000" w:rsidRPr="00000000">
        <w:rPr>
          <w:b w:val="1"/>
          <w:bCs w:val="1"/>
          <w:sz w:val="28"/>
          <w:szCs w:val="28"/>
          <w:rtl w:val="0"/>
        </w:rPr>
        <w:t xml:space="preserve">Canva link: </w:t>
      </w:r>
      <w:r w:rsidDel="00000000" w:rsidR="00000000" w:rsidRPr="00000000">
        <w:rPr>
          <w:b w:val="1"/>
          <w:bCs w:val="1"/>
          <w:color w:val="0000ff"/>
          <w:sz w:val="28"/>
          <w:szCs w:val="28"/>
          <w:rtl w:val="0"/>
        </w:rPr>
        <w:t xml:space="preserve">https://canva.link/vlktx2m03rpnsxl</w:t>
      </w:r>
    </w:p>
    <w:p w:rsidR="00000000" w:rsidDel="00000000" w:rsidP="00000000" w:rsidRDefault="00000000" w:rsidRPr="00000000" w14:paraId="00000002">
      <w:pPr>
        <w:widowControl w:val="0"/>
        <w:spacing w:line="240" w:lineRule="auto"/>
        <w:rPr>
          <w:b w:val="1"/>
          <w:bCs w:val="1"/>
          <w:sz w:val="56"/>
          <w:szCs w:val="56"/>
        </w:rPr>
      </w:pPr>
      <w:r w:rsidDel="00000000" w:rsidR="00000000" w:rsidRPr="00000000">
        <w:rPr>
          <w:rtl w:val="0"/>
        </w:rPr>
      </w:r>
    </w:p>
    <w:p w:rsidR="00000000" w:rsidDel="00000000" w:rsidP="00000000" w:rsidRDefault="00000000" w:rsidRPr="00000000" w14:paraId="00000003">
      <w:pPr>
        <w:widowControl w:val="0"/>
        <w:spacing w:line="240" w:lineRule="auto"/>
        <w:rPr>
          <w:b w:val="1"/>
          <w:bCs w:val="1"/>
          <w:sz w:val="56"/>
          <w:szCs w:val="56"/>
        </w:rPr>
      </w:pPr>
      <w:r w:rsidDel="00000000" w:rsidR="00000000" w:rsidRPr="00000000">
        <w:rPr>
          <w:b w:val="1"/>
          <w:bCs w:val="1"/>
          <w:sz w:val="56"/>
          <w:szCs w:val="56"/>
          <w:rtl w:val="0"/>
        </w:rPr>
        <w:t xml:space="preserve">Summer EBT 101</w:t>
      </w:r>
    </w:p>
    <w:p w:rsidR="00000000" w:rsidDel="00000000" w:rsidP="00000000" w:rsidRDefault="00000000" w:rsidRPr="00000000" w14:paraId="00000004">
      <w:pPr>
        <w:widowControl w:val="0"/>
        <w:spacing w:line="240" w:lineRule="auto"/>
        <w:rPr>
          <w:b w:val="1"/>
          <w:bCs w:val="1"/>
          <w:sz w:val="56"/>
          <w:szCs w:val="56"/>
        </w:rPr>
      </w:pPr>
      <w:r w:rsidDel="00000000" w:rsidR="00000000" w:rsidRPr="00000000">
        <w:rPr>
          <w:rtl w:val="0"/>
        </w:rPr>
      </w:r>
    </w:p>
    <w:p w:rsidR="00000000" w:rsidDel="00000000" w:rsidP="00000000" w:rsidRDefault="00000000" w:rsidRPr="00000000" w14:paraId="00000005">
      <w:pPr>
        <w:widowControl w:val="0"/>
        <w:spacing w:line="240" w:lineRule="auto"/>
        <w:rPr>
          <w:sz w:val="28"/>
          <w:szCs w:val="28"/>
        </w:rPr>
      </w:pPr>
      <w:r w:rsidDel="00000000" w:rsidR="00000000" w:rsidRPr="00000000">
        <w:rPr>
          <w:sz w:val="24"/>
          <w:szCs w:val="24"/>
          <w:rtl w:val="0"/>
        </w:rPr>
        <w:t xml:space="preserve">Summer EBT (or SUN Bucks) is a new federal nutrition program that provides $120* per eligible child in grocery benefits each summer, when kids aren’t getting the meals they usually eat at school. Benefits are typically provided on a debit-style EBT card to purchase food at approved retailers including grocery stores, farmers markets, and online. </w:t>
      </w:r>
      <w:r w:rsidDel="00000000" w:rsidR="00000000" w:rsidRPr="00000000">
        <w:rPr>
          <w:sz w:val="24"/>
          <w:szCs w:val="24"/>
          <w:rtl w:val="0"/>
        </w:rPr>
        <w:t xml:space="preserve">Benefits expire 122 days (about 4 months)</w:t>
      </w:r>
      <w:r w:rsidDel="00000000" w:rsidR="00000000" w:rsidRPr="00000000">
        <w:rPr>
          <w:sz w:val="24"/>
          <w:szCs w:val="24"/>
          <w:rtl w:val="0"/>
        </w:rPr>
        <w:t xml:space="preserve"> after they are issued and cannot be used after that point.</w:t>
      </w:r>
      <w:r w:rsidDel="00000000" w:rsidR="00000000" w:rsidRPr="00000000">
        <w:rPr>
          <w:rtl w:val="0"/>
        </w:rPr>
      </w:r>
    </w:p>
    <w:p w:rsidR="00000000" w:rsidDel="00000000" w:rsidP="00000000" w:rsidRDefault="00000000" w:rsidRPr="00000000" w14:paraId="00000006">
      <w:pPr>
        <w:widowControl w:val="0"/>
        <w:spacing w:line="240" w:lineRule="auto"/>
        <w:rPr>
          <w:sz w:val="24"/>
          <w:szCs w:val="24"/>
        </w:rPr>
      </w:pPr>
      <w:r w:rsidDel="00000000" w:rsidR="00000000" w:rsidRPr="00000000">
        <w:rPr>
          <w:sz w:val="24"/>
          <w:szCs w:val="24"/>
          <w:rtl w:val="0"/>
        </w:rPr>
        <w:br w:type="textWrapping"/>
        <w:t xml:space="preserve">Summer EBT is one of multiple new options that help ensure children have food during the summer months when school is out. Children and families can participate in both </w:t>
      </w:r>
      <w:hyperlink r:id="rId6">
        <w:r w:rsidDel="00000000" w:rsidR="00000000" w:rsidRPr="00000000">
          <w:rPr>
            <w:color w:val="1155cc"/>
            <w:sz w:val="24"/>
            <w:szCs w:val="24"/>
            <w:u w:val="single"/>
            <w:rtl w:val="0"/>
          </w:rPr>
          <w:t xml:space="preserve">Summer EBT and free summer meals</w:t>
        </w:r>
      </w:hyperlink>
      <w:r w:rsidDel="00000000" w:rsidR="00000000" w:rsidRPr="00000000">
        <w:rPr>
          <w:sz w:val="24"/>
          <w:szCs w:val="24"/>
          <w:rtl w:val="0"/>
        </w:rPr>
        <w:t xml:space="preserve">, whether congregate or non-congregate.</w:t>
      </w:r>
    </w:p>
    <w:p w:rsidR="00000000" w:rsidDel="00000000" w:rsidP="00000000" w:rsidRDefault="00000000" w:rsidRPr="00000000" w14:paraId="00000007">
      <w:pPr>
        <w:widowControl w:val="0"/>
        <w:spacing w:line="240" w:lineRule="auto"/>
        <w:ind w:left="0" w:firstLine="0"/>
        <w:rPr>
          <w:color w:val="625c58"/>
          <w:sz w:val="24"/>
          <w:szCs w:val="24"/>
        </w:rPr>
      </w:pPr>
      <w:r w:rsidDel="00000000" w:rsidR="00000000" w:rsidRPr="00000000">
        <w:rPr>
          <w:rtl w:val="0"/>
        </w:rPr>
      </w:r>
    </w:p>
    <w:p w:rsidR="00000000" w:rsidDel="00000000" w:rsidP="00000000" w:rsidRDefault="00000000" w:rsidRPr="00000000" w14:paraId="00000008">
      <w:pPr>
        <w:widowControl w:val="0"/>
        <w:spacing w:line="240" w:lineRule="auto"/>
        <w:ind w:left="0" w:firstLine="0"/>
        <w:rPr>
          <w:sz w:val="20"/>
          <w:szCs w:val="20"/>
        </w:rPr>
      </w:pPr>
      <w:r w:rsidDel="00000000" w:rsidR="00000000" w:rsidRPr="00000000">
        <w:rPr>
          <w:sz w:val="20"/>
          <w:szCs w:val="20"/>
          <w:rtl w:val="0"/>
        </w:rPr>
        <w:t xml:space="preserve">*The benefit amount varies in Alaska, Hawaii, and US territories and will adjust with inflation each year. Children can only receive Summer EBT if they live in a state, territory or tribal area that has </w:t>
      </w:r>
      <w:hyperlink r:id="rId7">
        <w:r w:rsidDel="00000000" w:rsidR="00000000" w:rsidRPr="00000000">
          <w:rPr>
            <w:sz w:val="20"/>
            <w:szCs w:val="20"/>
            <w:u w:val="single"/>
            <w:rtl w:val="0"/>
          </w:rPr>
          <w:t xml:space="preserve">opted in to administering the program</w:t>
        </w:r>
      </w:hyperlink>
      <w:r w:rsidDel="00000000" w:rsidR="00000000" w:rsidRPr="00000000">
        <w:rPr>
          <w:sz w:val="20"/>
          <w:szCs w:val="20"/>
          <w:rtl w:val="0"/>
        </w:rPr>
        <w:t xml:space="preserve">. </w:t>
      </w:r>
    </w:p>
    <w:p w:rsidR="00000000" w:rsidDel="00000000" w:rsidP="00000000" w:rsidRDefault="00000000" w:rsidRPr="00000000" w14:paraId="00000009">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0A">
      <w:pPr>
        <w:widowControl w:val="0"/>
        <w:spacing w:line="240" w:lineRule="auto"/>
        <w:rPr>
          <w:sz w:val="24"/>
          <w:szCs w:val="24"/>
        </w:rPr>
      </w:pPr>
      <w:r w:rsidDel="00000000" w:rsidR="00000000" w:rsidRPr="00000000">
        <w:rPr>
          <w:sz w:val="24"/>
          <w:szCs w:val="24"/>
        </w:rPr>
        <w:drawing>
          <wp:inline distB="114300" distT="114300" distL="114300" distR="114300">
            <wp:extent cx="1632533" cy="1632533"/>
            <wp:effectExtent b="0" l="0" r="0" t="0"/>
            <wp:docPr id="1"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1632533" cy="1632533"/>
                    </a:xfrm>
                    <a:prstGeom prst="rect"/>
                    <a:ln/>
                  </pic:spPr>
                </pic:pic>
              </a:graphicData>
            </a:graphic>
          </wp:inline>
        </w:drawing>
      </w:r>
      <w:r w:rsidDel="00000000" w:rsidR="00000000" w:rsidRPr="00000000">
        <w:rPr>
          <w:rtl w:val="0"/>
        </w:rPr>
      </w:r>
    </w:p>
    <w:p w:rsidR="00000000" w:rsidDel="00000000" w:rsidP="00000000" w:rsidRDefault="00000000" w:rsidRPr="00000000" w14:paraId="0000000B">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0C">
      <w:pPr>
        <w:widowControl w:val="0"/>
        <w:spacing w:line="240" w:lineRule="auto"/>
        <w:rPr>
          <w:b w:val="1"/>
          <w:bCs w:val="1"/>
          <w:color w:val="625c58"/>
          <w:sz w:val="36"/>
          <w:szCs w:val="36"/>
        </w:rPr>
      </w:pPr>
      <w:r w:rsidDel="00000000" w:rsidR="00000000" w:rsidRPr="00000000">
        <w:rPr>
          <w:b w:val="1"/>
          <w:bCs w:val="1"/>
          <w:sz w:val="36"/>
          <w:szCs w:val="36"/>
          <w:rtl w:val="0"/>
        </w:rPr>
        <w:t xml:space="preserve">Eligibility &amp; Enrollment</w:t>
      </w:r>
      <w:r w:rsidDel="00000000" w:rsidR="00000000" w:rsidRPr="00000000">
        <w:rPr>
          <w:rtl w:val="0"/>
        </w:rPr>
      </w:r>
    </w:p>
    <w:p w:rsidR="00000000" w:rsidDel="00000000" w:rsidP="00000000" w:rsidRDefault="00000000" w:rsidRPr="00000000" w14:paraId="0000000D">
      <w:pPr>
        <w:widowControl w:val="0"/>
        <w:spacing w:line="240" w:lineRule="auto"/>
        <w:rPr>
          <w:color w:val="625c58"/>
          <w:sz w:val="24"/>
          <w:szCs w:val="24"/>
        </w:rPr>
      </w:pPr>
      <w:r w:rsidDel="00000000" w:rsidR="00000000" w:rsidRPr="00000000">
        <w:rPr>
          <w:rtl w:val="0"/>
        </w:rPr>
      </w:r>
    </w:p>
    <w:p w:rsidR="00000000" w:rsidDel="00000000" w:rsidP="00000000" w:rsidRDefault="00000000" w:rsidRPr="00000000" w14:paraId="0000000E">
      <w:pPr>
        <w:widowControl w:val="0"/>
        <w:spacing w:line="240" w:lineRule="auto"/>
        <w:rPr>
          <w:b w:val="1"/>
          <w:bCs w:val="1"/>
          <w:sz w:val="24"/>
          <w:szCs w:val="24"/>
        </w:rPr>
      </w:pPr>
      <w:r w:rsidDel="00000000" w:rsidR="00000000" w:rsidRPr="00000000">
        <w:rPr>
          <w:b w:val="1"/>
          <w:bCs w:val="1"/>
          <w:sz w:val="24"/>
          <w:szCs w:val="24"/>
          <w:rtl w:val="0"/>
        </w:rPr>
        <w:t xml:space="preserve">Children may be automatically eligible and enrolled if: </w:t>
      </w:r>
    </w:p>
    <w:p w:rsidR="00000000" w:rsidDel="00000000" w:rsidP="00000000" w:rsidRDefault="00000000" w:rsidRPr="00000000" w14:paraId="0000000F">
      <w:pPr>
        <w:widowControl w:val="0"/>
        <w:numPr>
          <w:ilvl w:val="0"/>
          <w:numId w:val="3"/>
        </w:numPr>
        <w:spacing w:line="240" w:lineRule="auto"/>
        <w:ind w:left="720" w:hanging="360"/>
        <w:rPr>
          <w:color w:val="625c58"/>
          <w:sz w:val="24"/>
          <w:szCs w:val="24"/>
          <w:u w:val="none"/>
        </w:rPr>
      </w:pPr>
      <w:r w:rsidDel="00000000" w:rsidR="00000000" w:rsidRPr="00000000">
        <w:rPr>
          <w:sz w:val="24"/>
          <w:szCs w:val="24"/>
          <w:rtl w:val="0"/>
        </w:rPr>
        <w:t xml:space="preserve">They attend a school that participates in the</w:t>
      </w:r>
      <w:r w:rsidDel="00000000" w:rsidR="00000000" w:rsidRPr="00000000">
        <w:rPr>
          <w:color w:val="625c58"/>
          <w:sz w:val="24"/>
          <w:szCs w:val="24"/>
          <w:rtl w:val="0"/>
        </w:rPr>
        <w:t xml:space="preserve"> </w:t>
      </w:r>
      <w:hyperlink r:id="rId9">
        <w:r w:rsidDel="00000000" w:rsidR="00000000" w:rsidRPr="00000000">
          <w:rPr>
            <w:color w:val="1155cc"/>
            <w:sz w:val="24"/>
            <w:szCs w:val="24"/>
            <w:u w:val="single"/>
            <w:rtl w:val="0"/>
          </w:rPr>
          <w:t xml:space="preserve">National School Lunch Program</w:t>
        </w:r>
      </w:hyperlink>
      <w:r w:rsidDel="00000000" w:rsidR="00000000" w:rsidRPr="00000000">
        <w:rPr>
          <w:color w:val="625c58"/>
          <w:sz w:val="24"/>
          <w:szCs w:val="24"/>
          <w:rtl w:val="0"/>
        </w:rPr>
        <w:t xml:space="preserve"> </w:t>
      </w:r>
      <w:r w:rsidDel="00000000" w:rsidR="00000000" w:rsidRPr="00000000">
        <w:rPr>
          <w:sz w:val="24"/>
          <w:szCs w:val="24"/>
          <w:rtl w:val="0"/>
        </w:rPr>
        <w:t xml:space="preserve">(NSLP) and/or </w:t>
      </w:r>
      <w:hyperlink r:id="rId10">
        <w:r w:rsidDel="00000000" w:rsidR="00000000" w:rsidRPr="00000000">
          <w:rPr>
            <w:color w:val="1155cc"/>
            <w:sz w:val="24"/>
            <w:szCs w:val="24"/>
            <w:u w:val="single"/>
            <w:rtl w:val="0"/>
          </w:rPr>
          <w:t xml:space="preserve">School Breakfast Program</w:t>
        </w:r>
      </w:hyperlink>
      <w:r w:rsidDel="00000000" w:rsidR="00000000" w:rsidRPr="00000000">
        <w:rPr>
          <w:sz w:val="24"/>
          <w:szCs w:val="24"/>
          <w:rtl w:val="0"/>
        </w:rPr>
        <w:t xml:space="preserve"> (SBP). </w:t>
      </w:r>
    </w:p>
    <w:p w:rsidR="00000000" w:rsidDel="00000000" w:rsidP="00000000" w:rsidRDefault="00000000" w:rsidRPr="00000000" w14:paraId="00000010">
      <w:pPr>
        <w:widowControl w:val="0"/>
        <w:numPr>
          <w:ilvl w:val="1"/>
          <w:numId w:val="3"/>
        </w:numPr>
        <w:spacing w:line="240" w:lineRule="auto"/>
        <w:ind w:left="1440" w:hanging="360"/>
        <w:rPr>
          <w:sz w:val="24"/>
          <w:szCs w:val="24"/>
        </w:rPr>
      </w:pPr>
      <w:r w:rsidDel="00000000" w:rsidR="00000000" w:rsidRPr="00000000">
        <w:rPr>
          <w:sz w:val="24"/>
          <w:szCs w:val="24"/>
          <w:rtl w:val="0"/>
        </w:rPr>
        <w:t xml:space="preserve">are approved for free or reduced-price meals at their school, or </w:t>
      </w:r>
    </w:p>
    <w:p w:rsidR="00000000" w:rsidDel="00000000" w:rsidP="00000000" w:rsidRDefault="00000000" w:rsidRPr="00000000" w14:paraId="00000011">
      <w:pPr>
        <w:widowControl w:val="0"/>
        <w:numPr>
          <w:ilvl w:val="1"/>
          <w:numId w:val="3"/>
        </w:numPr>
        <w:spacing w:line="240" w:lineRule="auto"/>
        <w:ind w:left="1440" w:hanging="360"/>
        <w:rPr>
          <w:sz w:val="24"/>
          <w:szCs w:val="24"/>
        </w:rPr>
      </w:pPr>
      <w:r w:rsidDel="00000000" w:rsidR="00000000" w:rsidRPr="00000000">
        <w:rPr>
          <w:sz w:val="24"/>
          <w:szCs w:val="24"/>
          <w:rtl w:val="0"/>
        </w:rPr>
        <w:t xml:space="preserve">participate in certain public benefits, such as the </w:t>
      </w:r>
      <w:hyperlink r:id="rId11">
        <w:r w:rsidDel="00000000" w:rsidR="00000000" w:rsidRPr="00000000">
          <w:rPr>
            <w:color w:val="1155cc"/>
            <w:sz w:val="24"/>
            <w:szCs w:val="24"/>
            <w:u w:val="single"/>
            <w:rtl w:val="0"/>
          </w:rPr>
          <w:t xml:space="preserve">Supplemental Nutrition Assistance Program</w:t>
        </w:r>
      </w:hyperlink>
      <w:r w:rsidDel="00000000" w:rsidR="00000000" w:rsidRPr="00000000">
        <w:rPr>
          <w:sz w:val="24"/>
          <w:szCs w:val="24"/>
          <w:rtl w:val="0"/>
        </w:rPr>
        <w:t xml:space="preserve"> (SNAP).</w:t>
      </w:r>
    </w:p>
    <w:p w:rsidR="00000000" w:rsidDel="00000000" w:rsidP="00000000" w:rsidRDefault="00000000" w:rsidRPr="00000000" w14:paraId="00000012">
      <w:pPr>
        <w:widowControl w:val="0"/>
        <w:numPr>
          <w:ilvl w:val="0"/>
          <w:numId w:val="3"/>
        </w:numPr>
        <w:spacing w:line="240" w:lineRule="auto"/>
        <w:ind w:left="720" w:hanging="360"/>
        <w:rPr>
          <w:sz w:val="24"/>
          <w:szCs w:val="24"/>
        </w:rPr>
      </w:pPr>
      <w:r w:rsidDel="00000000" w:rsidR="00000000" w:rsidRPr="00000000">
        <w:rPr>
          <w:sz w:val="24"/>
          <w:szCs w:val="24"/>
          <w:rtl w:val="0"/>
        </w:rPr>
        <w:t xml:space="preserve">They do NOT attend a NSLP/SBP school but they meet specific age requirements and are enrolled in certain public benefits.</w:t>
      </w:r>
    </w:p>
    <w:p w:rsidR="00000000" w:rsidDel="00000000" w:rsidP="00000000" w:rsidRDefault="00000000" w:rsidRPr="00000000" w14:paraId="00000013">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14">
      <w:pPr>
        <w:widowControl w:val="0"/>
        <w:spacing w:line="240" w:lineRule="auto"/>
        <w:rPr>
          <w:b w:val="1"/>
          <w:bCs w:val="1"/>
          <w:color w:val="625c58"/>
          <w:sz w:val="36"/>
          <w:szCs w:val="36"/>
        </w:rPr>
      </w:pPr>
      <w:r w:rsidDel="00000000" w:rsidR="00000000" w:rsidRPr="00000000">
        <w:rPr>
          <w:b w:val="1"/>
          <w:bCs w:val="1"/>
          <w:color w:val="625c58"/>
          <w:sz w:val="36"/>
          <w:szCs w:val="36"/>
        </w:rPr>
        <w:drawing>
          <wp:inline distB="114300" distT="114300" distL="114300" distR="114300">
            <wp:extent cx="1995488" cy="1664190"/>
            <wp:effectExtent b="0" l="0" r="0" t="0"/>
            <wp:docPr id="3"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1995488" cy="1664190"/>
                    </a:xfrm>
                    <a:prstGeom prst="rect"/>
                    <a:ln/>
                  </pic:spPr>
                </pic:pic>
              </a:graphicData>
            </a:graphic>
          </wp:inline>
        </w:drawing>
      </w:r>
      <w:r w:rsidDel="00000000" w:rsidR="00000000" w:rsidRPr="00000000">
        <w:rPr>
          <w:rtl w:val="0"/>
        </w:rPr>
      </w:r>
    </w:p>
    <w:p w:rsidR="00000000" w:rsidDel="00000000" w:rsidP="00000000" w:rsidRDefault="00000000" w:rsidRPr="00000000" w14:paraId="00000015">
      <w:pPr>
        <w:widowControl w:val="0"/>
        <w:spacing w:line="240" w:lineRule="auto"/>
        <w:rPr>
          <w:b w:val="1"/>
          <w:bCs w:val="1"/>
          <w:sz w:val="24"/>
          <w:szCs w:val="24"/>
        </w:rPr>
      </w:pPr>
      <w:r w:rsidDel="00000000" w:rsidR="00000000" w:rsidRPr="00000000">
        <w:rPr>
          <w:b w:val="1"/>
          <w:bCs w:val="1"/>
          <w:sz w:val="24"/>
          <w:szCs w:val="24"/>
          <w:rtl w:val="0"/>
        </w:rPr>
        <w:t xml:space="preserve">Children are eligible by Summer EBT application if:</w:t>
      </w:r>
    </w:p>
    <w:p w:rsidR="00000000" w:rsidDel="00000000" w:rsidP="00000000" w:rsidRDefault="00000000" w:rsidRPr="00000000" w14:paraId="00000016">
      <w:pPr>
        <w:widowControl w:val="0"/>
        <w:numPr>
          <w:ilvl w:val="0"/>
          <w:numId w:val="4"/>
        </w:numPr>
        <w:spacing w:line="240" w:lineRule="auto"/>
        <w:ind w:left="720" w:hanging="360"/>
        <w:rPr>
          <w:sz w:val="24"/>
          <w:szCs w:val="24"/>
        </w:rPr>
      </w:pPr>
      <w:r w:rsidDel="00000000" w:rsidR="00000000" w:rsidRPr="00000000">
        <w:rPr>
          <w:sz w:val="24"/>
          <w:szCs w:val="24"/>
          <w:rtl w:val="0"/>
        </w:rPr>
        <w:t xml:space="preserve">Their household meets</w:t>
      </w:r>
      <w:r w:rsidDel="00000000" w:rsidR="00000000" w:rsidRPr="00000000">
        <w:rPr>
          <w:color w:val="625c58"/>
          <w:sz w:val="24"/>
          <w:szCs w:val="24"/>
          <w:rtl w:val="0"/>
        </w:rPr>
        <w:t xml:space="preserve"> </w:t>
      </w:r>
      <w:r w:rsidDel="00000000" w:rsidR="00000000" w:rsidRPr="00000000">
        <w:rPr>
          <w:color w:val="639ad0"/>
          <w:sz w:val="24"/>
          <w:szCs w:val="24"/>
          <w:u w:val="single"/>
          <w:rtl w:val="0"/>
        </w:rPr>
        <w:t xml:space="preserve">certain</w:t>
      </w:r>
      <w:hyperlink r:id="rId13">
        <w:r w:rsidDel="00000000" w:rsidR="00000000" w:rsidRPr="00000000">
          <w:rPr>
            <w:color w:val="639ad0"/>
            <w:sz w:val="24"/>
            <w:szCs w:val="24"/>
            <w:u w:val="single"/>
            <w:rtl w:val="0"/>
          </w:rPr>
          <w:t xml:space="preserve"> income guidelines</w:t>
        </w:r>
      </w:hyperlink>
      <w:r w:rsidDel="00000000" w:rsidR="00000000" w:rsidRPr="00000000">
        <w:rPr>
          <w:color w:val="639ad0"/>
          <w:sz w:val="24"/>
          <w:szCs w:val="24"/>
          <w:rtl w:val="0"/>
        </w:rPr>
        <w:t xml:space="preserve"> </w:t>
      </w:r>
      <w:r w:rsidDel="00000000" w:rsidR="00000000" w:rsidRPr="00000000">
        <w:rPr>
          <w:sz w:val="24"/>
          <w:szCs w:val="24"/>
          <w:rtl w:val="0"/>
        </w:rPr>
        <w:t xml:space="preserve">(185% of the federal poverty level)</w:t>
      </w:r>
      <w:r w:rsidDel="00000000" w:rsidR="00000000" w:rsidRPr="00000000">
        <w:rPr>
          <w:sz w:val="24"/>
          <w:szCs w:val="24"/>
          <w:rtl w:val="0"/>
        </w:rPr>
        <w:t xml:space="preserve"> </w:t>
      </w:r>
      <w:r w:rsidDel="00000000" w:rsidR="00000000" w:rsidRPr="00000000">
        <w:rPr>
          <w:sz w:val="24"/>
          <w:szCs w:val="24"/>
          <w:rtl w:val="0"/>
        </w:rPr>
        <w:t xml:space="preserve">and attends a school that participates in NSLP.</w:t>
      </w:r>
    </w:p>
    <w:p w:rsidR="00000000" w:rsidDel="00000000" w:rsidP="00000000" w:rsidRDefault="00000000" w:rsidRPr="00000000" w14:paraId="00000017">
      <w:pPr>
        <w:widowControl w:val="0"/>
        <w:spacing w:line="240" w:lineRule="auto"/>
        <w:ind w:left="720" w:firstLine="0"/>
        <w:rPr>
          <w:sz w:val="24"/>
          <w:szCs w:val="24"/>
        </w:rPr>
      </w:pPr>
      <w:r w:rsidDel="00000000" w:rsidR="00000000" w:rsidRPr="00000000">
        <w:rPr>
          <w:rtl w:val="0"/>
        </w:rPr>
      </w:r>
    </w:p>
    <w:p w:rsidR="00000000" w:rsidDel="00000000" w:rsidP="00000000" w:rsidRDefault="00000000" w:rsidRPr="00000000" w14:paraId="00000018">
      <w:pPr>
        <w:widowControl w:val="0"/>
        <w:spacing w:after="240" w:before="240" w:line="327.27272727272725" w:lineRule="auto"/>
        <w:rPr>
          <w:b w:val="1"/>
          <w:bCs w:val="1"/>
          <w:sz w:val="24"/>
          <w:szCs w:val="24"/>
        </w:rPr>
      </w:pPr>
      <w:r w:rsidDel="00000000" w:rsidR="00000000" w:rsidRPr="00000000">
        <w:rPr>
          <w:b w:val="1"/>
          <w:bCs w:val="1"/>
          <w:sz w:val="24"/>
          <w:szCs w:val="24"/>
          <w:rtl w:val="0"/>
        </w:rPr>
        <w:t xml:space="preserve">Key Eligibility Notes: </w:t>
      </w:r>
    </w:p>
    <w:p w:rsidR="00000000" w:rsidDel="00000000" w:rsidP="00000000" w:rsidRDefault="00000000" w:rsidRPr="00000000" w14:paraId="00000019">
      <w:pPr>
        <w:widowControl w:val="0"/>
        <w:numPr>
          <w:ilvl w:val="0"/>
          <w:numId w:val="2"/>
        </w:numPr>
        <w:spacing w:after="0" w:afterAutospacing="0" w:before="240" w:line="240" w:lineRule="auto"/>
        <w:ind w:left="720" w:hanging="360"/>
        <w:rPr>
          <w:sz w:val="24"/>
          <w:szCs w:val="24"/>
        </w:rPr>
      </w:pPr>
      <w:r w:rsidDel="00000000" w:rsidR="00000000" w:rsidRPr="00000000">
        <w:rPr>
          <w:sz w:val="24"/>
          <w:szCs w:val="24"/>
          <w:rtl w:val="0"/>
        </w:rPr>
        <w:t xml:space="preserve">Children and families can participate in both Summer EBT and summer meals, whether congregate or noncongregate </w:t>
      </w:r>
    </w:p>
    <w:p w:rsidR="00000000" w:rsidDel="00000000" w:rsidP="00000000" w:rsidRDefault="00000000" w:rsidRPr="00000000" w14:paraId="0000001A">
      <w:pPr>
        <w:widowControl w:val="0"/>
        <w:numPr>
          <w:ilvl w:val="0"/>
          <w:numId w:val="2"/>
        </w:numPr>
        <w:spacing w:after="0" w:afterAutospacing="0" w:before="0" w:beforeAutospacing="0" w:line="240" w:lineRule="auto"/>
        <w:ind w:left="720" w:hanging="360"/>
        <w:rPr>
          <w:sz w:val="24"/>
          <w:szCs w:val="24"/>
        </w:rPr>
      </w:pPr>
      <w:r w:rsidDel="00000000" w:rsidR="00000000" w:rsidRPr="00000000">
        <w:rPr>
          <w:sz w:val="24"/>
          <w:szCs w:val="24"/>
          <w:rtl w:val="0"/>
        </w:rPr>
        <w:t xml:space="preserve">The specific programs used to qualify a child for automatic Summer EBT enrollment vary by state.</w:t>
      </w:r>
    </w:p>
    <w:p w:rsidR="00000000" w:rsidDel="00000000" w:rsidP="00000000" w:rsidRDefault="00000000" w:rsidRPr="00000000" w14:paraId="0000001B">
      <w:pPr>
        <w:widowControl w:val="0"/>
        <w:numPr>
          <w:ilvl w:val="0"/>
          <w:numId w:val="2"/>
        </w:numPr>
        <w:spacing w:after="0" w:afterAutospacing="0" w:before="0" w:beforeAutospacing="0" w:line="240" w:lineRule="auto"/>
        <w:ind w:left="720" w:hanging="360"/>
        <w:rPr>
          <w:sz w:val="24"/>
          <w:szCs w:val="24"/>
        </w:rPr>
      </w:pPr>
      <w:r w:rsidDel="00000000" w:rsidR="00000000" w:rsidRPr="00000000">
        <w:rPr>
          <w:sz w:val="24"/>
          <w:szCs w:val="24"/>
          <w:rtl w:val="0"/>
        </w:rPr>
        <w:t xml:space="preserve">Age requirements vary by state and only apply to children NOT attending an NSLP school. Students of any age who are income-eligible and attend an NSLP school are eligible for Summer EBT.</w:t>
      </w:r>
    </w:p>
    <w:p w:rsidR="00000000" w:rsidDel="00000000" w:rsidP="00000000" w:rsidRDefault="00000000" w:rsidRPr="00000000" w14:paraId="0000001C">
      <w:pPr>
        <w:widowControl w:val="0"/>
        <w:numPr>
          <w:ilvl w:val="0"/>
          <w:numId w:val="2"/>
        </w:numPr>
        <w:spacing w:after="240" w:before="0" w:beforeAutospacing="0" w:line="240" w:lineRule="auto"/>
        <w:ind w:left="720" w:hanging="360"/>
        <w:rPr>
          <w:sz w:val="24"/>
          <w:szCs w:val="24"/>
        </w:rPr>
      </w:pPr>
      <w:r w:rsidDel="00000000" w:rsidR="00000000" w:rsidRPr="00000000">
        <w:rPr>
          <w:sz w:val="24"/>
          <w:szCs w:val="24"/>
          <w:rtl w:val="0"/>
        </w:rPr>
        <w:t xml:space="preserve">Most public and charter schools, as well as some private schools, participate in NSLP.</w:t>
      </w:r>
    </w:p>
    <w:p w:rsidR="00000000" w:rsidDel="00000000" w:rsidP="00000000" w:rsidRDefault="00000000" w:rsidRPr="00000000" w14:paraId="0000001D">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1E">
      <w:pPr>
        <w:widowControl w:val="0"/>
        <w:spacing w:line="240" w:lineRule="auto"/>
        <w:rPr>
          <w:color w:val="625c58"/>
          <w:sz w:val="24"/>
          <w:szCs w:val="24"/>
        </w:rPr>
      </w:pPr>
      <w:r w:rsidDel="00000000" w:rsidR="00000000" w:rsidRPr="00000000">
        <w:rPr>
          <w:rtl w:val="0"/>
        </w:rPr>
      </w:r>
    </w:p>
    <w:p w:rsidR="00000000" w:rsidDel="00000000" w:rsidP="00000000" w:rsidRDefault="00000000" w:rsidRPr="00000000" w14:paraId="0000001F">
      <w:pPr>
        <w:widowControl w:val="0"/>
        <w:spacing w:line="240" w:lineRule="auto"/>
        <w:rPr>
          <w:color w:val="625c58"/>
          <w:sz w:val="24"/>
          <w:szCs w:val="24"/>
        </w:rPr>
      </w:pPr>
      <w:r w:rsidDel="00000000" w:rsidR="00000000" w:rsidRPr="00000000">
        <w:rPr>
          <w:rtl w:val="0"/>
        </w:rPr>
      </w:r>
    </w:p>
    <w:p w:rsidR="00000000" w:rsidDel="00000000" w:rsidP="00000000" w:rsidRDefault="00000000" w:rsidRPr="00000000" w14:paraId="00000020">
      <w:pPr>
        <w:widowControl w:val="0"/>
        <w:spacing w:line="240" w:lineRule="auto"/>
        <w:rPr>
          <w:b w:val="1"/>
          <w:bCs w:val="1"/>
          <w:sz w:val="24"/>
          <w:szCs w:val="24"/>
        </w:rPr>
      </w:pPr>
      <w:r w:rsidDel="00000000" w:rsidR="00000000" w:rsidRPr="00000000">
        <w:rPr>
          <w:b w:val="1"/>
          <w:bCs w:val="1"/>
          <w:sz w:val="24"/>
          <w:szCs w:val="24"/>
          <w:rtl w:val="0"/>
        </w:rPr>
        <w:t xml:space="preserve">Summer EBT Eligibility for Students in Free School Meals for All Contexts (CEP or universal meal programs)</w:t>
      </w:r>
    </w:p>
    <w:p w:rsidR="00000000" w:rsidDel="00000000" w:rsidP="00000000" w:rsidRDefault="00000000" w:rsidRPr="00000000" w14:paraId="00000021">
      <w:pPr>
        <w:widowControl w:val="0"/>
        <w:spacing w:after="220" w:before="220" w:line="240" w:lineRule="auto"/>
        <w:rPr>
          <w:b w:val="1"/>
          <w:bCs w:val="1"/>
          <w:sz w:val="24"/>
          <w:szCs w:val="24"/>
        </w:rPr>
      </w:pPr>
      <w:r w:rsidDel="00000000" w:rsidR="00000000" w:rsidRPr="00000000">
        <w:rPr>
          <w:sz w:val="24"/>
          <w:szCs w:val="24"/>
          <w:rtl w:val="0"/>
        </w:rPr>
        <w:t xml:space="preserve">Understanding eligibility and enrollment can be confusing for households, particularly if they have students receiving free school meals through the Community Eligibility Provision (CEP) or other universal free meal programs. Because these schools do not collect individual free or reduced-price school meal applications—or families may be less likely to complete them since meals are provided at no cost—fewer students are identified for automatic Summer EBT enrollment through being approved for free or reduced-price school meals. As a result, some income-eligible students may not be automatically enrolled and should apply through their state.</w:t>
      </w:r>
      <w:r w:rsidDel="00000000" w:rsidR="00000000" w:rsidRPr="00000000">
        <w:rPr>
          <w:rtl w:val="0"/>
        </w:rPr>
      </w:r>
    </w:p>
    <w:p w:rsidR="00000000" w:rsidDel="00000000" w:rsidP="00000000" w:rsidRDefault="00000000" w:rsidRPr="00000000" w14:paraId="00000022">
      <w:pPr>
        <w:widowControl w:val="0"/>
        <w:spacing w:line="240" w:lineRule="auto"/>
        <w:rPr>
          <w:color w:val="625c58"/>
          <w:sz w:val="21"/>
          <w:szCs w:val="21"/>
        </w:rPr>
      </w:pPr>
      <w:r w:rsidDel="00000000" w:rsidR="00000000" w:rsidRPr="00000000">
        <w:rPr>
          <w:rtl w:val="0"/>
        </w:rPr>
      </w:r>
    </w:p>
    <w:p w:rsidR="00000000" w:rsidDel="00000000" w:rsidP="00000000" w:rsidRDefault="00000000" w:rsidRPr="00000000" w14:paraId="00000023">
      <w:pPr>
        <w:widowControl w:val="0"/>
        <w:spacing w:line="240" w:lineRule="auto"/>
        <w:rPr>
          <w:color w:val="625c58"/>
          <w:sz w:val="21"/>
          <w:szCs w:val="21"/>
        </w:rPr>
      </w:pPr>
      <w:r w:rsidDel="00000000" w:rsidR="00000000" w:rsidRPr="00000000">
        <w:rPr>
          <w:rtl w:val="0"/>
        </w:rPr>
      </w:r>
    </w:p>
    <w:p w:rsidR="00000000" w:rsidDel="00000000" w:rsidP="00000000" w:rsidRDefault="00000000" w:rsidRPr="00000000" w14:paraId="00000024">
      <w:pPr>
        <w:widowControl w:val="0"/>
        <w:spacing w:line="240" w:lineRule="auto"/>
        <w:rPr>
          <w:color w:val="625c58"/>
          <w:sz w:val="21"/>
          <w:szCs w:val="21"/>
        </w:rPr>
      </w:pPr>
      <w:r w:rsidDel="00000000" w:rsidR="00000000" w:rsidRPr="00000000">
        <w:rPr>
          <w:rtl w:val="0"/>
        </w:rPr>
      </w:r>
    </w:p>
    <w:p w:rsidR="00000000" w:rsidDel="00000000" w:rsidP="00000000" w:rsidRDefault="00000000" w:rsidRPr="00000000" w14:paraId="00000025">
      <w:pPr>
        <w:widowControl w:val="0"/>
        <w:spacing w:line="240" w:lineRule="auto"/>
        <w:rPr>
          <w:color w:val="625c58"/>
          <w:sz w:val="21"/>
          <w:szCs w:val="21"/>
        </w:rPr>
      </w:pPr>
      <w:r w:rsidDel="00000000" w:rsidR="00000000" w:rsidRPr="00000000">
        <w:rPr>
          <w:rtl w:val="0"/>
        </w:rPr>
      </w:r>
    </w:p>
    <w:p w:rsidR="00000000" w:rsidDel="00000000" w:rsidP="00000000" w:rsidRDefault="00000000" w:rsidRPr="00000000" w14:paraId="00000026">
      <w:pPr>
        <w:widowControl w:val="0"/>
        <w:spacing w:line="240" w:lineRule="auto"/>
        <w:rPr>
          <w:b w:val="1"/>
          <w:bCs w:val="1"/>
          <w:color w:val="625c58"/>
          <w:sz w:val="36"/>
          <w:szCs w:val="36"/>
        </w:rPr>
      </w:pPr>
      <w:r w:rsidDel="00000000" w:rsidR="00000000" w:rsidRPr="00000000">
        <w:rPr>
          <w:rtl w:val="0"/>
        </w:rPr>
      </w:r>
    </w:p>
    <w:p w:rsidR="00000000" w:rsidDel="00000000" w:rsidP="00000000" w:rsidRDefault="00000000" w:rsidRPr="00000000" w14:paraId="00000027">
      <w:pPr>
        <w:widowControl w:val="0"/>
        <w:spacing w:line="240" w:lineRule="auto"/>
        <w:rPr>
          <w:b w:val="1"/>
          <w:bCs w:val="1"/>
          <w:sz w:val="36"/>
          <w:szCs w:val="36"/>
        </w:rPr>
      </w:pPr>
      <w:r w:rsidDel="00000000" w:rsidR="00000000" w:rsidRPr="00000000">
        <w:rPr>
          <w:b w:val="1"/>
          <w:bCs w:val="1"/>
          <w:sz w:val="36"/>
          <w:szCs w:val="36"/>
          <w:rtl w:val="0"/>
        </w:rPr>
        <w:t xml:space="preserve">Resources &amp; Support</w:t>
      </w:r>
    </w:p>
    <w:p w:rsidR="00000000" w:rsidDel="00000000" w:rsidP="00000000" w:rsidRDefault="00000000" w:rsidRPr="00000000" w14:paraId="00000028">
      <w:pPr>
        <w:widowControl w:val="0"/>
        <w:spacing w:line="240" w:lineRule="auto"/>
        <w:rPr>
          <w:b w:val="1"/>
          <w:bCs w:val="1"/>
          <w:color w:val="625c58"/>
          <w:sz w:val="36"/>
          <w:szCs w:val="36"/>
        </w:rPr>
      </w:pPr>
      <w:r w:rsidDel="00000000" w:rsidR="00000000" w:rsidRPr="00000000">
        <w:rPr>
          <w:rtl w:val="0"/>
        </w:rPr>
      </w:r>
    </w:p>
    <w:p w:rsidR="00000000" w:rsidDel="00000000" w:rsidP="00000000" w:rsidRDefault="00000000" w:rsidRPr="00000000" w14:paraId="00000029">
      <w:pPr>
        <w:widowControl w:val="0"/>
        <w:spacing w:line="240" w:lineRule="auto"/>
        <w:rPr>
          <w:sz w:val="28"/>
          <w:szCs w:val="28"/>
        </w:rPr>
      </w:pPr>
      <w:r w:rsidDel="00000000" w:rsidR="00000000" w:rsidRPr="00000000">
        <w:rPr>
          <w:sz w:val="24"/>
          <w:szCs w:val="24"/>
          <w:rtl w:val="0"/>
        </w:rPr>
        <w:t xml:space="preserve">Summer EBT is a new program and looks different in each state, territory and tribal area that administers it, including when automatic issuance happens, when application deadlines occur, and how communication goes out to families. Below is a list of websites that offer up-to-date information about Summer EBT:</w:t>
      </w:r>
      <w:r w:rsidDel="00000000" w:rsidR="00000000" w:rsidRPr="00000000">
        <w:rPr>
          <w:rtl w:val="0"/>
        </w:rPr>
      </w:r>
    </w:p>
    <w:p w:rsidR="00000000" w:rsidDel="00000000" w:rsidP="00000000" w:rsidRDefault="00000000" w:rsidRPr="00000000" w14:paraId="0000002A">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2B">
      <w:pPr>
        <w:widowControl w:val="0"/>
        <w:numPr>
          <w:ilvl w:val="0"/>
          <w:numId w:val="5"/>
        </w:numPr>
        <w:spacing w:line="240" w:lineRule="auto"/>
        <w:ind w:left="270" w:hanging="150"/>
        <w:rPr>
          <w:sz w:val="24"/>
          <w:szCs w:val="24"/>
        </w:rPr>
      </w:pPr>
      <w:hyperlink r:id="rId14">
        <w:r w:rsidDel="00000000" w:rsidR="00000000" w:rsidRPr="00000000">
          <w:rPr>
            <w:color w:val="1c4587"/>
            <w:sz w:val="24"/>
            <w:szCs w:val="24"/>
            <w:u w:val="single"/>
            <w:rtl w:val="0"/>
          </w:rPr>
          <w:t xml:space="preserve">SummerEBT.org</w:t>
        </w:r>
      </w:hyperlink>
      <w:r w:rsidDel="00000000" w:rsidR="00000000" w:rsidRPr="00000000">
        <w:rPr>
          <w:sz w:val="24"/>
          <w:szCs w:val="24"/>
          <w:rtl w:val="0"/>
        </w:rPr>
        <w:t xml:space="preserve"> - helps families check if they are likely eligible for Summer EBT by answering a few simple questions and directs them to state-specific information and next steps. This is a great resource to share–especially with multi-state audiences–since it provides clear, state-specific eligibility guidance in one place.</w:t>
      </w:r>
      <w:r w:rsidDel="00000000" w:rsidR="00000000" w:rsidRPr="00000000">
        <w:rPr>
          <w:b w:val="1"/>
          <w:bCs w:val="1"/>
          <w:sz w:val="24"/>
          <w:szCs w:val="24"/>
          <w:rtl w:val="0"/>
        </w:rPr>
        <w:t xml:space="preserve">Scan the QR code to check out your state’s information!</w:t>
      </w:r>
    </w:p>
    <w:p w:rsidR="00000000" w:rsidDel="00000000" w:rsidP="00000000" w:rsidRDefault="00000000" w:rsidRPr="00000000" w14:paraId="0000002C">
      <w:pPr>
        <w:widowControl w:val="0"/>
        <w:spacing w:line="240" w:lineRule="auto"/>
        <w:ind w:left="0" w:firstLine="0"/>
        <w:rPr>
          <w:sz w:val="24"/>
          <w:szCs w:val="24"/>
        </w:rPr>
      </w:pPr>
      <w:r w:rsidDel="00000000" w:rsidR="00000000" w:rsidRPr="00000000">
        <w:rPr>
          <w:sz w:val="24"/>
          <w:szCs w:val="24"/>
          <w:rtl w:val="0"/>
        </w:rPr>
        <w:t xml:space="preserve"> </w:t>
      </w:r>
      <w:r w:rsidDel="00000000" w:rsidR="00000000" w:rsidRPr="00000000">
        <w:rPr>
          <w:b w:val="1"/>
          <w:bCs w:val="1"/>
          <w:sz w:val="36"/>
          <w:szCs w:val="36"/>
        </w:rPr>
        <w:drawing>
          <wp:inline distB="114300" distT="114300" distL="114300" distR="114300">
            <wp:extent cx="1614488" cy="1614488"/>
            <wp:effectExtent b="0" l="0" r="0" t="0"/>
            <wp:docPr id="2" name="image3.png"/>
            <a:graphic>
              <a:graphicData uri="http://schemas.openxmlformats.org/drawingml/2006/picture">
                <pic:pic>
                  <pic:nvPicPr>
                    <pic:cNvPr id="0" name="image3.png"/>
                    <pic:cNvPicPr preferRelativeResize="0"/>
                  </pic:nvPicPr>
                  <pic:blipFill>
                    <a:blip r:embed="rId15"/>
                    <a:srcRect b="0" l="0" r="0" t="0"/>
                    <a:stretch>
                      <a:fillRect/>
                    </a:stretch>
                  </pic:blipFill>
                  <pic:spPr>
                    <a:xfrm>
                      <a:off x="0" y="0"/>
                      <a:ext cx="1614488" cy="1614488"/>
                    </a:xfrm>
                    <a:prstGeom prst="rect"/>
                    <a:ln/>
                  </pic:spPr>
                </pic:pic>
              </a:graphicData>
            </a:graphic>
          </wp:inline>
        </w:drawing>
      </w:r>
      <w:r w:rsidDel="00000000" w:rsidR="00000000" w:rsidRPr="00000000">
        <w:rPr>
          <w:rtl w:val="0"/>
        </w:rPr>
      </w:r>
    </w:p>
    <w:p w:rsidR="00000000" w:rsidDel="00000000" w:rsidP="00000000" w:rsidRDefault="00000000" w:rsidRPr="00000000" w14:paraId="0000002D">
      <w:pPr>
        <w:widowControl w:val="0"/>
        <w:spacing w:line="240" w:lineRule="auto"/>
        <w:ind w:left="720" w:firstLine="0"/>
        <w:rPr>
          <w:sz w:val="21"/>
          <w:szCs w:val="21"/>
        </w:rPr>
      </w:pPr>
      <w:r w:rsidDel="00000000" w:rsidR="00000000" w:rsidRPr="00000000">
        <w:rPr>
          <w:rtl w:val="0"/>
        </w:rPr>
      </w:r>
    </w:p>
    <w:p w:rsidR="00000000" w:rsidDel="00000000" w:rsidP="00000000" w:rsidRDefault="00000000" w:rsidRPr="00000000" w14:paraId="0000002E">
      <w:pPr>
        <w:widowControl w:val="0"/>
        <w:numPr>
          <w:ilvl w:val="0"/>
          <w:numId w:val="5"/>
        </w:numPr>
        <w:spacing w:line="240" w:lineRule="auto"/>
        <w:ind w:left="270" w:hanging="150"/>
        <w:rPr>
          <w:sz w:val="24"/>
          <w:szCs w:val="24"/>
        </w:rPr>
      </w:pPr>
      <w:hyperlink r:id="rId16">
        <w:r w:rsidDel="00000000" w:rsidR="00000000" w:rsidRPr="00000000">
          <w:rPr>
            <w:color w:val="1c4587"/>
            <w:sz w:val="24"/>
            <w:szCs w:val="24"/>
            <w:u w:val="single"/>
            <w:rtl w:val="0"/>
          </w:rPr>
          <w:t xml:space="preserve">USDA’s Sun Bucks (Summer EBT)</w:t>
        </w:r>
      </w:hyperlink>
      <w:r w:rsidDel="00000000" w:rsidR="00000000" w:rsidRPr="00000000">
        <w:rPr>
          <w:sz w:val="24"/>
          <w:szCs w:val="24"/>
          <w:rtl w:val="0"/>
        </w:rPr>
        <w:t xml:space="preserve"> - provides Summer EBT information about states, including state agency, territory and tribal websites where more details can be found, including application deadline information, and customer support hotlines.</w:t>
      </w:r>
    </w:p>
    <w:p w:rsidR="00000000" w:rsidDel="00000000" w:rsidP="00000000" w:rsidRDefault="00000000" w:rsidRPr="00000000" w14:paraId="0000002F">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30">
      <w:pPr>
        <w:widowControl w:val="0"/>
        <w:numPr>
          <w:ilvl w:val="0"/>
          <w:numId w:val="1"/>
        </w:numPr>
        <w:spacing w:line="240" w:lineRule="auto"/>
        <w:ind w:left="270" w:hanging="150"/>
        <w:rPr>
          <w:sz w:val="24"/>
          <w:szCs w:val="24"/>
        </w:rPr>
      </w:pPr>
      <w:hyperlink r:id="rId17">
        <w:r w:rsidDel="00000000" w:rsidR="00000000" w:rsidRPr="00000000">
          <w:rPr>
            <w:color w:val="1c4587"/>
            <w:sz w:val="24"/>
            <w:szCs w:val="24"/>
            <w:u w:val="single"/>
            <w:rtl w:val="0"/>
          </w:rPr>
          <w:t xml:space="preserve">No Kid Hungry’s Summer EBT Basics for Families</w:t>
        </w:r>
      </w:hyperlink>
      <w:r w:rsidDel="00000000" w:rsidR="00000000" w:rsidRPr="00000000">
        <w:rPr>
          <w:sz w:val="24"/>
          <w:szCs w:val="24"/>
          <w:u w:val="single"/>
          <w:rtl w:val="0"/>
        </w:rPr>
        <w:t xml:space="preserve"> </w:t>
      </w:r>
      <w:r w:rsidDel="00000000" w:rsidR="00000000" w:rsidRPr="00000000">
        <w:rPr>
          <w:sz w:val="24"/>
          <w:szCs w:val="24"/>
          <w:rtl w:val="0"/>
        </w:rPr>
        <w:t xml:space="preserve">- provides a helpful overview of Summer EBT, specific to families, and includes information on eligibility guidelines, ways to apply for Summer EBT, and information about SNAP and WIC.</w:t>
      </w:r>
      <w:r w:rsidDel="00000000" w:rsidR="00000000" w:rsidRPr="00000000">
        <w:rPr>
          <w:rtl w:val="0"/>
        </w:rPr>
      </w:r>
    </w:p>
    <w:p w:rsidR="00000000" w:rsidDel="00000000" w:rsidP="00000000" w:rsidRDefault="00000000" w:rsidRPr="00000000" w14:paraId="00000031">
      <w:pPr>
        <w:widowControl w:val="0"/>
        <w:spacing w:line="240" w:lineRule="auto"/>
        <w:ind w:left="270" w:hanging="150"/>
        <w:rPr>
          <w:sz w:val="24"/>
          <w:szCs w:val="24"/>
        </w:rPr>
      </w:pPr>
      <w:r w:rsidDel="00000000" w:rsidR="00000000" w:rsidRPr="00000000">
        <w:rPr>
          <w:rtl w:val="0"/>
        </w:rPr>
      </w:r>
    </w:p>
    <w:p w:rsidR="00000000" w:rsidDel="00000000" w:rsidP="00000000" w:rsidRDefault="00000000" w:rsidRPr="00000000" w14:paraId="00000032">
      <w:pPr>
        <w:widowControl w:val="0"/>
        <w:numPr>
          <w:ilvl w:val="0"/>
          <w:numId w:val="1"/>
        </w:numPr>
        <w:spacing w:line="240" w:lineRule="auto"/>
        <w:ind w:left="270" w:hanging="150"/>
        <w:rPr>
          <w:sz w:val="24"/>
          <w:szCs w:val="24"/>
        </w:rPr>
      </w:pPr>
      <w:hyperlink r:id="rId18">
        <w:r w:rsidDel="00000000" w:rsidR="00000000" w:rsidRPr="00000000">
          <w:rPr>
            <w:color w:val="1c4587"/>
            <w:sz w:val="24"/>
            <w:szCs w:val="24"/>
            <w:u w:val="single"/>
            <w:rtl w:val="0"/>
          </w:rPr>
          <w:t xml:space="preserve">No Kid Hungry’s Summer EBT Overview and Resources</w:t>
        </w:r>
      </w:hyperlink>
      <w:r w:rsidDel="00000000" w:rsidR="00000000" w:rsidRPr="00000000">
        <w:rPr>
          <w:sz w:val="24"/>
          <w:szCs w:val="24"/>
          <w:rtl w:val="0"/>
        </w:rPr>
        <w:t xml:space="preserve"> - provides an overview of Summer EBT, along with information for state agencies, and resources to support outreach to families. </w:t>
      </w:r>
    </w:p>
    <w:p w:rsidR="00000000" w:rsidDel="00000000" w:rsidP="00000000" w:rsidRDefault="00000000" w:rsidRPr="00000000" w14:paraId="00000033">
      <w:pPr>
        <w:widowControl w:val="0"/>
        <w:spacing w:line="240" w:lineRule="auto"/>
        <w:rPr>
          <w:b w:val="1"/>
          <w:bCs w:val="1"/>
          <w:color w:val="625c58"/>
          <w:sz w:val="36"/>
          <w:szCs w:val="36"/>
        </w:rPr>
      </w:pPr>
      <w:r w:rsidDel="00000000" w:rsidR="00000000" w:rsidRPr="00000000">
        <w:rPr>
          <w:rtl w:val="0"/>
        </w:rPr>
      </w:r>
    </w:p>
    <w:p w:rsidR="00000000" w:rsidDel="00000000" w:rsidP="00000000" w:rsidRDefault="00000000" w:rsidRPr="00000000" w14:paraId="00000034">
      <w:pPr>
        <w:widowControl w:val="0"/>
        <w:spacing w:line="240" w:lineRule="auto"/>
        <w:rPr>
          <w:b w:val="1"/>
          <w:bCs w:val="1"/>
          <w:color w:val="625c58"/>
          <w:sz w:val="36"/>
          <w:szCs w:val="36"/>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right"/>
      <w:pPr>
        <w:ind w:left="720" w:hanging="360"/>
      </w:pPr>
      <w:rPr>
        <w:u w:val="none"/>
      </w:rPr>
    </w:lvl>
    <w:lvl w:ilvl="1">
      <w:start w:val="1"/>
      <w:numFmt w:val="bullet"/>
      <w:lvlText w:val="○"/>
      <w:lvlJc w:val="right"/>
      <w:pPr>
        <w:ind w:left="1440" w:hanging="360"/>
      </w:pPr>
      <w:rPr>
        <w:u w:val="none"/>
      </w:rPr>
    </w:lvl>
    <w:lvl w:ilvl="2">
      <w:start w:val="1"/>
      <w:numFmt w:val="bullet"/>
      <w:lvlText w:val="■"/>
      <w:lvlJc w:val="right"/>
      <w:pPr>
        <w:ind w:left="2160" w:hanging="360"/>
      </w:pPr>
      <w:rPr>
        <w:u w:val="none"/>
      </w:rPr>
    </w:lvl>
    <w:lvl w:ilvl="3">
      <w:start w:val="1"/>
      <w:numFmt w:val="bullet"/>
      <w:lvlText w:val="●"/>
      <w:lvlJc w:val="right"/>
      <w:pPr>
        <w:ind w:left="2880" w:hanging="360"/>
      </w:pPr>
      <w:rPr>
        <w:u w:val="none"/>
      </w:rPr>
    </w:lvl>
    <w:lvl w:ilvl="4">
      <w:start w:val="1"/>
      <w:numFmt w:val="bullet"/>
      <w:lvlText w:val="○"/>
      <w:lvlJc w:val="right"/>
      <w:pPr>
        <w:ind w:left="3600" w:hanging="360"/>
      </w:pPr>
      <w:rPr>
        <w:u w:val="none"/>
      </w:rPr>
    </w:lvl>
    <w:lvl w:ilvl="5">
      <w:start w:val="1"/>
      <w:numFmt w:val="bullet"/>
      <w:lvlText w:val="■"/>
      <w:lvlJc w:val="right"/>
      <w:pPr>
        <w:ind w:left="4320" w:hanging="360"/>
      </w:pPr>
      <w:rPr>
        <w:u w:val="none"/>
      </w:rPr>
    </w:lvl>
    <w:lvl w:ilvl="6">
      <w:start w:val="1"/>
      <w:numFmt w:val="bullet"/>
      <w:lvlText w:val="●"/>
      <w:lvlJc w:val="right"/>
      <w:pPr>
        <w:ind w:left="5040" w:hanging="360"/>
      </w:pPr>
      <w:rPr>
        <w:u w:val="none"/>
      </w:rPr>
    </w:lvl>
    <w:lvl w:ilvl="7">
      <w:start w:val="1"/>
      <w:numFmt w:val="bullet"/>
      <w:lvlText w:val="○"/>
      <w:lvlJc w:val="right"/>
      <w:pPr>
        <w:ind w:left="5760" w:hanging="360"/>
      </w:pPr>
      <w:rPr>
        <w:u w:val="none"/>
      </w:rPr>
    </w:lvl>
    <w:lvl w:ilvl="8">
      <w:start w:val="1"/>
      <w:numFmt w:val="bullet"/>
      <w:lvlText w:val="■"/>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right"/>
      <w:pPr>
        <w:ind w:left="720" w:hanging="360"/>
      </w:pPr>
      <w:rPr>
        <w:u w:val="none"/>
      </w:rPr>
    </w:lvl>
    <w:lvl w:ilvl="1">
      <w:start w:val="1"/>
      <w:numFmt w:val="bullet"/>
      <w:lvlText w:val="○"/>
      <w:lvlJc w:val="right"/>
      <w:pPr>
        <w:ind w:left="1440" w:hanging="360"/>
      </w:pPr>
      <w:rPr>
        <w:u w:val="none"/>
      </w:rPr>
    </w:lvl>
    <w:lvl w:ilvl="2">
      <w:start w:val="1"/>
      <w:numFmt w:val="bullet"/>
      <w:lvlText w:val="■"/>
      <w:lvlJc w:val="right"/>
      <w:pPr>
        <w:ind w:left="2160" w:hanging="360"/>
      </w:pPr>
      <w:rPr>
        <w:u w:val="none"/>
      </w:rPr>
    </w:lvl>
    <w:lvl w:ilvl="3">
      <w:start w:val="1"/>
      <w:numFmt w:val="bullet"/>
      <w:lvlText w:val="●"/>
      <w:lvlJc w:val="right"/>
      <w:pPr>
        <w:ind w:left="2880" w:hanging="360"/>
      </w:pPr>
      <w:rPr>
        <w:u w:val="none"/>
      </w:rPr>
    </w:lvl>
    <w:lvl w:ilvl="4">
      <w:start w:val="1"/>
      <w:numFmt w:val="bullet"/>
      <w:lvlText w:val="○"/>
      <w:lvlJc w:val="right"/>
      <w:pPr>
        <w:ind w:left="3600" w:hanging="360"/>
      </w:pPr>
      <w:rPr>
        <w:u w:val="none"/>
      </w:rPr>
    </w:lvl>
    <w:lvl w:ilvl="5">
      <w:start w:val="1"/>
      <w:numFmt w:val="bullet"/>
      <w:lvlText w:val="■"/>
      <w:lvlJc w:val="right"/>
      <w:pPr>
        <w:ind w:left="4320" w:hanging="360"/>
      </w:pPr>
      <w:rPr>
        <w:u w:val="none"/>
      </w:rPr>
    </w:lvl>
    <w:lvl w:ilvl="6">
      <w:start w:val="1"/>
      <w:numFmt w:val="bullet"/>
      <w:lvlText w:val="●"/>
      <w:lvlJc w:val="right"/>
      <w:pPr>
        <w:ind w:left="5040" w:hanging="360"/>
      </w:pPr>
      <w:rPr>
        <w:u w:val="none"/>
      </w:rPr>
    </w:lvl>
    <w:lvl w:ilvl="7">
      <w:start w:val="1"/>
      <w:numFmt w:val="bullet"/>
      <w:lvlText w:val="○"/>
      <w:lvlJc w:val="right"/>
      <w:pPr>
        <w:ind w:left="5760" w:hanging="360"/>
      </w:pPr>
      <w:rPr>
        <w:u w:val="none"/>
      </w:rPr>
    </w:lvl>
    <w:lvl w:ilvl="8">
      <w:start w:val="1"/>
      <w:numFmt w:val="bullet"/>
      <w:lvlText w:val="■"/>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www.fna.usda.gov/snap/supplemental-nutrition-assistance-program" TargetMode="External"/><Relationship Id="rId10" Type="http://schemas.openxmlformats.org/officeDocument/2006/relationships/hyperlink" Target="https://www.fna.usda.gov/sbp/school-breakfast-program" TargetMode="External"/><Relationship Id="rId13" Type="http://schemas.openxmlformats.org/officeDocument/2006/relationships/hyperlink" Target="https://bestpractices.nokidhungry.org/resource/sebt-income-eligibility-guidelines" TargetMode="External"/><Relationship Id="rId12" Type="http://schemas.openxmlformats.org/officeDocument/2006/relationships/image" Target="media/image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fns.usda.gov/nslp" TargetMode="External"/><Relationship Id="rId15" Type="http://schemas.openxmlformats.org/officeDocument/2006/relationships/image" Target="media/image3.png"/><Relationship Id="rId14" Type="http://schemas.openxmlformats.org/officeDocument/2006/relationships/hyperlink" Target="http://summerebt.org" TargetMode="External"/><Relationship Id="rId17" Type="http://schemas.openxmlformats.org/officeDocument/2006/relationships/hyperlink" Target="https://www.nokidhungry.org/benefits" TargetMode="External"/><Relationship Id="rId16" Type="http://schemas.openxmlformats.org/officeDocument/2006/relationships/hyperlink" Target="https://www.fns.usda.gov/summer/sunbucks" TargetMode="External"/><Relationship Id="rId5" Type="http://schemas.openxmlformats.org/officeDocument/2006/relationships/styles" Target="styles.xml"/><Relationship Id="rId6" Type="http://schemas.openxmlformats.org/officeDocument/2006/relationships/hyperlink" Target="https://www.nokidhungry.org/summer-food-resources" TargetMode="External"/><Relationship Id="rId18" Type="http://schemas.openxmlformats.org/officeDocument/2006/relationships/hyperlink" Target="https://bestpractices.nokidhungry.org/index.php/programs/summer-ebt" TargetMode="External"/><Relationship Id="rId7" Type="http://schemas.openxmlformats.org/officeDocument/2006/relationships/hyperlink" Target="https://www.fns.usda.gov/summer/sunbucks" TargetMode="External"/><Relationship Id="rId8"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