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ind w:left="0" w:firstLine="0"/>
        <w:rPr>
          <w:rFonts w:ascii="Montserrat" w:cs="Montserrat" w:eastAsia="Montserrat" w:hAnsi="Montserrat"/>
          <w:b w:val="1"/>
          <w:color w:val="f26722"/>
          <w:sz w:val="38"/>
          <w:szCs w:val="38"/>
        </w:rPr>
      </w:pPr>
      <w:r w:rsidDel="00000000" w:rsidR="00000000" w:rsidRPr="00000000">
        <w:rPr>
          <w:rFonts w:ascii="Montserrat" w:cs="Montserrat" w:eastAsia="Montserrat" w:hAnsi="Montserrat"/>
          <w:b w:val="1"/>
          <w:color w:val="434343"/>
          <w:sz w:val="40"/>
          <w:szCs w:val="40"/>
          <w:shd w:fill="cfe2f3" w:val="clear"/>
          <w:rtl w:val="0"/>
        </w:rPr>
        <w:t xml:space="preserve"> Checklist</w:t>
      </w:r>
      <w:r w:rsidDel="00000000" w:rsidR="00000000" w:rsidRPr="00000000">
        <w:rPr>
          <w:rFonts w:ascii="Montserrat" w:cs="Montserrat" w:eastAsia="Montserrat" w:hAnsi="Montserrat"/>
          <w:b w:val="1"/>
          <w:color w:val="f26722"/>
          <w:sz w:val="40"/>
          <w:szCs w:val="40"/>
          <w:shd w:fill="cfe2f3" w:val="clear"/>
          <w:rtl w:val="0"/>
        </w:rPr>
        <w:t xml:space="preserve"> </w:t>
      </w:r>
      <w:r w:rsidDel="00000000" w:rsidR="00000000" w:rsidRPr="00000000">
        <w:rPr>
          <w:rFonts w:ascii="Montserrat" w:cs="Montserrat" w:eastAsia="Montserrat" w:hAnsi="Montserrat"/>
          <w:b w:val="1"/>
          <w:color w:val="f26722"/>
          <w:sz w:val="40"/>
          <w:szCs w:val="40"/>
          <w:rtl w:val="0"/>
        </w:rPr>
        <w:t xml:space="preserve"> </w:t>
      </w:r>
      <w:r w:rsidDel="00000000" w:rsidR="00000000" w:rsidRPr="00000000">
        <w:rPr>
          <w:rFonts w:ascii="Montserrat" w:cs="Montserrat" w:eastAsia="Montserrat" w:hAnsi="Montserrat"/>
          <w:b w:val="1"/>
          <w:color w:val="f26722"/>
          <w:sz w:val="38"/>
          <w:szCs w:val="38"/>
          <w:rtl w:val="0"/>
        </w:rPr>
        <w:t xml:space="preserve">Strategies to </w:t>
      </w:r>
      <w:r w:rsidDel="00000000" w:rsidR="00000000" w:rsidRPr="00000000">
        <w:rPr>
          <w:rFonts w:ascii="Montserrat" w:cs="Montserrat" w:eastAsia="Montserrat" w:hAnsi="Montserrat"/>
          <w:b w:val="1"/>
          <w:color w:val="f26722"/>
          <w:sz w:val="38"/>
          <w:szCs w:val="38"/>
          <w:rtl w:val="0"/>
        </w:rPr>
        <w:t xml:space="preserve">Maximize Participation in FRP Applications or Alternative Income Forms</w:t>
      </w:r>
    </w:p>
    <w:p w:rsidR="00000000" w:rsidDel="00000000" w:rsidP="00000000" w:rsidRDefault="00000000" w:rsidRPr="00000000" w14:paraId="00000002">
      <w:pPr>
        <w:spacing w:after="60" w:lineRule="auto"/>
        <w:ind w:left="0" w:firstLine="0"/>
        <w:rPr/>
      </w:pPr>
      <w:r w:rsidDel="00000000" w:rsidR="00000000" w:rsidRPr="00000000">
        <w:rPr>
          <w:rtl w:val="0"/>
        </w:rPr>
      </w:r>
    </w:p>
    <w:p w:rsidR="00000000" w:rsidDel="00000000" w:rsidP="00000000" w:rsidRDefault="00000000" w:rsidRPr="00000000" w14:paraId="00000003">
      <w:pPr>
        <w:spacing w:after="60" w:lineRule="auto"/>
        <w:ind w:left="0" w:firstLine="0"/>
        <w:rPr>
          <w:rFonts w:ascii="Montserrat" w:cs="Montserrat" w:eastAsia="Montserrat" w:hAnsi="Montserrat"/>
          <w:color w:val="cfe2f3"/>
          <w:sz w:val="24"/>
          <w:szCs w:val="24"/>
          <w:shd w:fill="cfe2f3" w:val="clear"/>
        </w:rPr>
      </w:pPr>
      <w:r w:rsidDel="00000000" w:rsidR="00000000" w:rsidRPr="00000000">
        <w:rPr>
          <w:rFonts w:ascii="Montserrat" w:cs="Montserrat" w:eastAsia="Montserrat" w:hAnsi="Montserrat"/>
          <w:b w:val="1"/>
          <w:sz w:val="24"/>
          <w:szCs w:val="24"/>
          <w:shd w:fill="cfe2f3" w:val="clear"/>
          <w:rtl w:val="0"/>
        </w:rPr>
        <w:t xml:space="preserve">  Building the Form </w:t>
      </w:r>
      <w:r w:rsidDel="00000000" w:rsidR="00000000" w:rsidRPr="00000000">
        <w:rPr>
          <w:rFonts w:ascii="Montserrat" w:cs="Montserrat" w:eastAsia="Montserrat" w:hAnsi="Montserrat"/>
          <w:color w:val="cfe2f3"/>
          <w:sz w:val="24"/>
          <w:szCs w:val="24"/>
          <w:shd w:fill="cfe2f3" w:val="clear"/>
          <w:rtl w:val="0"/>
        </w:rPr>
        <w:t xml:space="preserve">i</w:t>
      </w:r>
    </w:p>
    <w:p w:rsidR="00000000" w:rsidDel="00000000" w:rsidP="00000000" w:rsidRDefault="00000000" w:rsidRPr="00000000" w14:paraId="00000004">
      <w:pPr>
        <w:numPr>
          <w:ilvl w:val="0"/>
          <w:numId w:val="1"/>
        </w:numPr>
        <w:spacing w:after="60" w:lineRule="auto"/>
        <w:ind w:left="720" w:hanging="360"/>
        <w:rPr>
          <w:u w:val="none"/>
        </w:rPr>
      </w:pPr>
      <w:r w:rsidDel="00000000" w:rsidR="00000000" w:rsidRPr="00000000">
        <w:rPr>
          <w:rtl w:val="0"/>
        </w:rPr>
        <w:t xml:space="preserve">Consider changing the title of the form. We recommend “Education Benefit Form” or “Household Income Form.”</w:t>
      </w:r>
    </w:p>
    <w:p w:rsidR="00000000" w:rsidDel="00000000" w:rsidP="00000000" w:rsidRDefault="00000000" w:rsidRPr="00000000" w14:paraId="00000005">
      <w:pPr>
        <w:numPr>
          <w:ilvl w:val="1"/>
          <w:numId w:val="1"/>
        </w:numPr>
        <w:spacing w:after="60" w:before="0" w:lineRule="auto"/>
        <w:ind w:left="1440" w:hanging="360"/>
        <w:rPr>
          <w:u w:val="none"/>
        </w:rPr>
      </w:pPr>
      <w:r w:rsidDel="00000000" w:rsidR="00000000" w:rsidRPr="00000000">
        <w:rPr>
          <w:rtl w:val="0"/>
        </w:rPr>
        <w:t xml:space="preserve">We do not recommend using the word “survey” in the title, as districts report that families view the forms as optional when named survey.</w:t>
      </w:r>
    </w:p>
    <w:p w:rsidR="00000000" w:rsidDel="00000000" w:rsidP="00000000" w:rsidRDefault="00000000" w:rsidRPr="00000000" w14:paraId="00000006">
      <w:pPr>
        <w:numPr>
          <w:ilvl w:val="1"/>
          <w:numId w:val="1"/>
        </w:numPr>
        <w:spacing w:after="60" w:before="0" w:lineRule="auto"/>
        <w:ind w:left="1440" w:hanging="360"/>
        <w:rPr>
          <w:u w:val="none"/>
        </w:rPr>
      </w:pPr>
      <w:r w:rsidDel="00000000" w:rsidR="00000000" w:rsidRPr="00000000">
        <w:rPr>
          <w:rtl w:val="0"/>
        </w:rPr>
        <w:t xml:space="preserve">Many, but not all, states allow districts to rename the form. Check with your state agency.</w:t>
      </w:r>
    </w:p>
    <w:p w:rsidR="00000000" w:rsidDel="00000000" w:rsidP="00000000" w:rsidRDefault="00000000" w:rsidRPr="00000000" w14:paraId="00000007">
      <w:pPr>
        <w:numPr>
          <w:ilvl w:val="0"/>
          <w:numId w:val="1"/>
        </w:numPr>
        <w:spacing w:after="60" w:before="0" w:lineRule="auto"/>
        <w:ind w:left="720" w:hanging="360"/>
        <w:rPr>
          <w:u w:val="none"/>
        </w:rPr>
      </w:pPr>
      <w:r w:rsidDel="00000000" w:rsidR="00000000" w:rsidRPr="00000000">
        <w:rPr>
          <w:rtl w:val="0"/>
        </w:rPr>
        <w:t xml:space="preserve">Include a clear, easy-to-understand statement about confidentiality on the form.</w:t>
      </w:r>
    </w:p>
    <w:p w:rsidR="00000000" w:rsidDel="00000000" w:rsidP="00000000" w:rsidRDefault="00000000" w:rsidRPr="00000000" w14:paraId="00000008">
      <w:pPr>
        <w:numPr>
          <w:ilvl w:val="0"/>
          <w:numId w:val="1"/>
        </w:numPr>
        <w:spacing w:after="60" w:before="0" w:lineRule="auto"/>
        <w:ind w:left="720" w:hanging="360"/>
        <w:rPr>
          <w:u w:val="none"/>
        </w:rPr>
      </w:pPr>
      <w:r w:rsidDel="00000000" w:rsidR="00000000" w:rsidRPr="00000000">
        <w:rPr>
          <w:rtl w:val="0"/>
        </w:rPr>
        <w:t xml:space="preserve">Provide the form in all languages that families in your community speak.</w:t>
      </w:r>
    </w:p>
    <w:p w:rsidR="00000000" w:rsidDel="00000000" w:rsidP="00000000" w:rsidRDefault="00000000" w:rsidRPr="00000000" w14:paraId="00000009">
      <w:pPr>
        <w:numPr>
          <w:ilvl w:val="0"/>
          <w:numId w:val="1"/>
        </w:numPr>
        <w:spacing w:after="60" w:before="0" w:lineRule="auto"/>
        <w:ind w:left="720" w:hanging="360"/>
        <w:rPr>
          <w:u w:val="none"/>
        </w:rPr>
      </w:pPr>
      <w:r w:rsidDel="00000000" w:rsidR="00000000" w:rsidRPr="00000000">
        <w:rPr>
          <w:rtl w:val="0"/>
        </w:rPr>
        <w:t xml:space="preserve">Put the form online and share via email, text, and QR code on print materials.</w:t>
      </w:r>
    </w:p>
    <w:p w:rsidR="00000000" w:rsidDel="00000000" w:rsidP="00000000" w:rsidRDefault="00000000" w:rsidRPr="00000000" w14:paraId="0000000A">
      <w:pPr>
        <w:numPr>
          <w:ilvl w:val="0"/>
          <w:numId w:val="1"/>
        </w:numPr>
        <w:spacing w:after="60" w:before="0" w:lineRule="auto"/>
        <w:ind w:left="720" w:hanging="360"/>
        <w:rPr>
          <w:u w:val="none"/>
        </w:rPr>
      </w:pPr>
      <w:r w:rsidDel="00000000" w:rsidR="00000000" w:rsidRPr="00000000">
        <w:rPr>
          <w:rtl w:val="0"/>
        </w:rPr>
        <w:t xml:space="preserve">Simplify the form by using checkboxes with income ranges, as opposed to having family members write their incomes.</w:t>
      </w:r>
    </w:p>
    <w:p w:rsidR="00000000" w:rsidDel="00000000" w:rsidP="00000000" w:rsidRDefault="00000000" w:rsidRPr="00000000" w14:paraId="0000000B">
      <w:pPr>
        <w:numPr>
          <w:ilvl w:val="0"/>
          <w:numId w:val="1"/>
        </w:numPr>
        <w:spacing w:after="60" w:lineRule="auto"/>
        <w:ind w:left="720" w:hanging="360"/>
      </w:pPr>
      <w:r w:rsidDel="00000000" w:rsidR="00000000" w:rsidRPr="00000000">
        <w:rPr>
          <w:rtl w:val="0"/>
        </w:rPr>
        <w:t xml:space="preserve">Ask every single family to complete a form, but add a “Decline to Respond” checkbox to the top of the form (these forms cannot legally be required).</w:t>
      </w:r>
    </w:p>
    <w:p w:rsidR="00000000" w:rsidDel="00000000" w:rsidP="00000000" w:rsidRDefault="00000000" w:rsidRPr="00000000" w14:paraId="0000000C">
      <w:pPr>
        <w:numPr>
          <w:ilvl w:val="0"/>
          <w:numId w:val="1"/>
        </w:numPr>
        <w:spacing w:after="60" w:before="0" w:lineRule="auto"/>
        <w:ind w:left="720" w:hanging="360"/>
        <w:rPr>
          <w:u w:val="none"/>
        </w:rPr>
      </w:pPr>
      <w:r w:rsidDel="00000000" w:rsidR="00000000" w:rsidRPr="00000000">
        <w:rPr>
          <w:rtl w:val="0"/>
        </w:rPr>
        <w:t xml:space="preserve">Bundle the form in the back-to-school packet of paperwork that families are required to complete.</w:t>
      </w:r>
    </w:p>
    <w:p w:rsidR="00000000" w:rsidDel="00000000" w:rsidP="00000000" w:rsidRDefault="00000000" w:rsidRPr="00000000" w14:paraId="0000000D">
      <w:pPr>
        <w:numPr>
          <w:ilvl w:val="0"/>
          <w:numId w:val="1"/>
        </w:numPr>
        <w:spacing w:after="60" w:before="0" w:lineRule="auto"/>
        <w:ind w:left="720" w:hanging="360"/>
        <w:rPr>
          <w:u w:val="none"/>
        </w:rPr>
      </w:pPr>
      <w:r w:rsidDel="00000000" w:rsidR="00000000" w:rsidRPr="00000000">
        <w:rPr>
          <w:rtl w:val="0"/>
        </w:rPr>
        <w:t xml:space="preserve">Provide an FAQ document with answers to commonly asked questions alongside the form.</w:t>
      </w:r>
    </w:p>
    <w:p w:rsidR="00000000" w:rsidDel="00000000" w:rsidP="00000000" w:rsidRDefault="00000000" w:rsidRPr="00000000" w14:paraId="0000000E">
      <w:pPr>
        <w:spacing w:after="60" w:before="0" w:lineRule="auto"/>
        <w:rPr>
          <w:b w:val="1"/>
          <w:sz w:val="24"/>
          <w:szCs w:val="24"/>
        </w:rPr>
      </w:pPr>
      <w:r w:rsidDel="00000000" w:rsidR="00000000" w:rsidRPr="00000000">
        <w:rPr>
          <w:b w:val="1"/>
          <w:sz w:val="24"/>
          <w:szCs w:val="24"/>
          <w:rtl w:val="0"/>
        </w:rPr>
        <w:br w:type="textWrapping"/>
      </w:r>
      <w:r w:rsidDel="00000000" w:rsidR="00000000" w:rsidRPr="00000000">
        <w:rPr>
          <w:rFonts w:ascii="Montserrat" w:cs="Montserrat" w:eastAsia="Montserrat" w:hAnsi="Montserrat"/>
          <w:b w:val="1"/>
          <w:sz w:val="24"/>
          <w:szCs w:val="24"/>
          <w:shd w:fill="cfe2f3" w:val="clear"/>
          <w:rtl w:val="0"/>
        </w:rPr>
        <w:t xml:space="preserve">  Direct Outreach to Families + General Messaging </w:t>
      </w:r>
      <w:r w:rsidDel="00000000" w:rsidR="00000000" w:rsidRPr="00000000">
        <w:rPr>
          <w:rFonts w:ascii="Montserrat" w:cs="Montserrat" w:eastAsia="Montserrat" w:hAnsi="Montserrat"/>
          <w:color w:val="cfe2f3"/>
          <w:sz w:val="24"/>
          <w:szCs w:val="24"/>
          <w:shd w:fill="cfe2f3" w:val="clear"/>
          <w:rtl w:val="0"/>
        </w:rPr>
        <w:t xml:space="preserve">i</w:t>
      </w:r>
      <w:r w:rsidDel="00000000" w:rsidR="00000000" w:rsidRPr="00000000">
        <w:rPr>
          <w:rtl w:val="0"/>
        </w:rPr>
      </w:r>
    </w:p>
    <w:p w:rsidR="00000000" w:rsidDel="00000000" w:rsidP="00000000" w:rsidRDefault="00000000" w:rsidRPr="00000000" w14:paraId="0000000F">
      <w:pPr>
        <w:numPr>
          <w:ilvl w:val="0"/>
          <w:numId w:val="1"/>
        </w:numPr>
        <w:spacing w:after="60" w:before="0" w:lineRule="auto"/>
        <w:ind w:left="720" w:hanging="360"/>
        <w:rPr>
          <w:u w:val="none"/>
        </w:rPr>
      </w:pPr>
      <w:r w:rsidDel="00000000" w:rsidR="00000000" w:rsidRPr="00000000">
        <w:rPr>
          <w:rtl w:val="0"/>
        </w:rPr>
        <w:t xml:space="preserve">Enlist f</w:t>
      </w:r>
      <w:r w:rsidDel="00000000" w:rsidR="00000000" w:rsidRPr="00000000">
        <w:rPr>
          <w:rtl w:val="0"/>
        </w:rPr>
        <w:t xml:space="preserve">ront desk staff to help parents/guardians fill out the form. Train staff in providing hands-on assistance.</w:t>
      </w:r>
    </w:p>
    <w:p w:rsidR="00000000" w:rsidDel="00000000" w:rsidP="00000000" w:rsidRDefault="00000000" w:rsidRPr="00000000" w14:paraId="00000010">
      <w:pPr>
        <w:numPr>
          <w:ilvl w:val="0"/>
          <w:numId w:val="1"/>
        </w:numPr>
        <w:spacing w:after="60" w:before="0" w:lineRule="auto"/>
        <w:ind w:left="720" w:hanging="360"/>
        <w:rPr>
          <w:u w:val="none"/>
        </w:rPr>
      </w:pPr>
      <w:r w:rsidDel="00000000" w:rsidR="00000000" w:rsidRPr="00000000">
        <w:rPr>
          <w:rtl w:val="0"/>
        </w:rPr>
        <w:t xml:space="preserve">Send a letter to families from superintendents/principals so that families understand the purpose of income forms, school funding. For example, “When every family completes the Education Benefit Form, our schools receive the funding we need to provide a high quality education to all students.”</w:t>
      </w:r>
    </w:p>
    <w:p w:rsidR="00000000" w:rsidDel="00000000" w:rsidP="00000000" w:rsidRDefault="00000000" w:rsidRPr="00000000" w14:paraId="00000011">
      <w:pPr>
        <w:numPr>
          <w:ilvl w:val="0"/>
          <w:numId w:val="1"/>
        </w:numPr>
        <w:spacing w:after="60" w:before="0" w:lineRule="auto"/>
        <w:ind w:left="720" w:hanging="360"/>
        <w:rPr>
          <w:u w:val="none"/>
        </w:rPr>
      </w:pPr>
      <w:r w:rsidDel="00000000" w:rsidR="00000000" w:rsidRPr="00000000">
        <w:rPr>
          <w:rtl w:val="0"/>
        </w:rPr>
        <w:t xml:space="preserve">Call families directly and ask if you can fill out the form for them via phone.</w:t>
      </w:r>
    </w:p>
    <w:p w:rsidR="00000000" w:rsidDel="00000000" w:rsidP="00000000" w:rsidRDefault="00000000" w:rsidRPr="00000000" w14:paraId="00000012">
      <w:pPr>
        <w:numPr>
          <w:ilvl w:val="1"/>
          <w:numId w:val="1"/>
        </w:numPr>
        <w:spacing w:after="60" w:before="0" w:lineRule="auto"/>
        <w:ind w:left="1440" w:hanging="360"/>
        <w:rPr>
          <w:u w:val="none"/>
        </w:rPr>
      </w:pPr>
      <w:r w:rsidDel="00000000" w:rsidR="00000000" w:rsidRPr="00000000">
        <w:rPr>
          <w:rtl w:val="0"/>
        </w:rPr>
        <w:t xml:space="preserve">Ensure that the staff conducting this outreach speak the languages that families speak.</w:t>
      </w:r>
    </w:p>
    <w:p w:rsidR="00000000" w:rsidDel="00000000" w:rsidP="00000000" w:rsidRDefault="00000000" w:rsidRPr="00000000" w14:paraId="00000013">
      <w:pPr>
        <w:numPr>
          <w:ilvl w:val="0"/>
          <w:numId w:val="1"/>
        </w:numPr>
        <w:spacing w:after="60" w:lineRule="auto"/>
        <w:ind w:left="720" w:hanging="360"/>
      </w:pPr>
      <w:r w:rsidDel="00000000" w:rsidR="00000000" w:rsidRPr="00000000">
        <w:rPr>
          <w:rtl w:val="0"/>
        </w:rPr>
        <w:t xml:space="preserve">Team up with community organizations to ask for their help with outreach to families, including calling families directly to help them fill out the forms.</w:t>
      </w:r>
    </w:p>
    <w:p w:rsidR="00000000" w:rsidDel="00000000" w:rsidP="00000000" w:rsidRDefault="00000000" w:rsidRPr="00000000" w14:paraId="00000014">
      <w:pPr>
        <w:numPr>
          <w:ilvl w:val="0"/>
          <w:numId w:val="1"/>
        </w:numPr>
        <w:spacing w:after="60" w:lineRule="auto"/>
        <w:ind w:left="720" w:hanging="360"/>
      </w:pPr>
      <w:r w:rsidDel="00000000" w:rsidR="00000000" w:rsidRPr="00000000">
        <w:rPr>
          <w:rtl w:val="0"/>
        </w:rPr>
        <w:t xml:space="preserve">Present at staff meetings to explain the importance of getting all families to complete the form and to ask for support with outreach to families.</w:t>
      </w:r>
    </w:p>
    <w:p w:rsidR="00000000" w:rsidDel="00000000" w:rsidP="00000000" w:rsidRDefault="00000000" w:rsidRPr="00000000" w14:paraId="00000015">
      <w:pPr>
        <w:numPr>
          <w:ilvl w:val="0"/>
          <w:numId w:val="1"/>
        </w:numPr>
        <w:spacing w:after="60" w:lineRule="auto"/>
        <w:ind w:left="720" w:hanging="360"/>
      </w:pPr>
      <w:r w:rsidDel="00000000" w:rsidR="00000000" w:rsidRPr="00000000">
        <w:rPr>
          <w:rtl w:val="0"/>
        </w:rPr>
        <w:t xml:space="preserve">Utilize school events to offer hands-on assistance with the form at back-to-school nights and other events.</w:t>
      </w:r>
    </w:p>
    <w:p w:rsidR="00000000" w:rsidDel="00000000" w:rsidP="00000000" w:rsidRDefault="00000000" w:rsidRPr="00000000" w14:paraId="00000016">
      <w:pPr>
        <w:numPr>
          <w:ilvl w:val="0"/>
          <w:numId w:val="1"/>
        </w:numPr>
        <w:spacing w:after="60" w:lineRule="auto"/>
        <w:ind w:left="720" w:hanging="360"/>
        <w:rPr>
          <w:u w:val="none"/>
        </w:rPr>
      </w:pPr>
      <w:r w:rsidDel="00000000" w:rsidR="00000000" w:rsidRPr="00000000">
        <w:rPr>
          <w:rtl w:val="0"/>
        </w:rPr>
        <w:t xml:space="preserve">Train school staff to utilize laptops to complete forms at school events.</w:t>
      </w:r>
    </w:p>
    <w:p w:rsidR="00000000" w:rsidDel="00000000" w:rsidP="00000000" w:rsidRDefault="00000000" w:rsidRPr="00000000" w14:paraId="00000017">
      <w:pPr>
        <w:numPr>
          <w:ilvl w:val="0"/>
          <w:numId w:val="1"/>
        </w:numPr>
        <w:spacing w:after="60" w:lineRule="auto"/>
        <w:ind w:left="720" w:hanging="360"/>
        <w:rPr>
          <w:u w:val="none"/>
        </w:rPr>
      </w:pPr>
      <w:r w:rsidDel="00000000" w:rsidR="00000000" w:rsidRPr="00000000">
        <w:rPr>
          <w:rtl w:val="0"/>
        </w:rPr>
        <w:t xml:space="preserve">Amplify outreach through district administrators, principals, and teachers.</w:t>
      </w:r>
    </w:p>
    <w:p w:rsidR="00000000" w:rsidDel="00000000" w:rsidP="00000000" w:rsidRDefault="00000000" w:rsidRPr="00000000" w14:paraId="00000018">
      <w:pPr>
        <w:numPr>
          <w:ilvl w:val="0"/>
          <w:numId w:val="1"/>
        </w:numPr>
        <w:spacing w:after="60" w:lineRule="auto"/>
        <w:ind w:left="720" w:hanging="360"/>
        <w:rPr>
          <w:u w:val="none"/>
        </w:rPr>
      </w:pPr>
      <w:r w:rsidDel="00000000" w:rsidR="00000000" w:rsidRPr="00000000">
        <w:rPr>
          <w:rtl w:val="0"/>
        </w:rPr>
        <w:t xml:space="preserve">Provide anyone who is assisting with outreach with:</w:t>
      </w:r>
    </w:p>
    <w:p w:rsidR="00000000" w:rsidDel="00000000" w:rsidP="00000000" w:rsidRDefault="00000000" w:rsidRPr="00000000" w14:paraId="00000019">
      <w:pPr>
        <w:numPr>
          <w:ilvl w:val="1"/>
          <w:numId w:val="1"/>
        </w:numPr>
        <w:spacing w:after="60" w:lineRule="auto"/>
        <w:ind w:left="1440" w:hanging="360"/>
        <w:rPr>
          <w:u w:val="none"/>
        </w:rPr>
      </w:pPr>
      <w:r w:rsidDel="00000000" w:rsidR="00000000" w:rsidRPr="00000000">
        <w:rPr>
          <w:rtl w:val="0"/>
        </w:rPr>
        <w:t xml:space="preserve">Phone script (see example from Redlands in CA)</w:t>
      </w:r>
    </w:p>
    <w:p w:rsidR="00000000" w:rsidDel="00000000" w:rsidP="00000000" w:rsidRDefault="00000000" w:rsidRPr="00000000" w14:paraId="0000001A">
      <w:pPr>
        <w:numPr>
          <w:ilvl w:val="1"/>
          <w:numId w:val="1"/>
        </w:numPr>
        <w:spacing w:after="60" w:lineRule="auto"/>
        <w:ind w:left="1440" w:hanging="360"/>
        <w:rPr>
          <w:u w:val="none"/>
        </w:rPr>
      </w:pPr>
      <w:r w:rsidDel="00000000" w:rsidR="00000000" w:rsidRPr="00000000">
        <w:rPr>
          <w:rtl w:val="0"/>
        </w:rPr>
        <w:t xml:space="preserve">Answers to FAQs about the form</w:t>
      </w:r>
    </w:p>
    <w:p w:rsidR="00000000" w:rsidDel="00000000" w:rsidP="00000000" w:rsidRDefault="00000000" w:rsidRPr="00000000" w14:paraId="0000001B">
      <w:pPr>
        <w:numPr>
          <w:ilvl w:val="0"/>
          <w:numId w:val="1"/>
        </w:numPr>
        <w:spacing w:after="60" w:lineRule="auto"/>
        <w:ind w:left="720" w:hanging="360"/>
        <w:rPr>
          <w:u w:val="none"/>
        </w:rPr>
      </w:pPr>
      <w:r w:rsidDel="00000000" w:rsidR="00000000" w:rsidRPr="00000000">
        <w:rPr>
          <w:rtl w:val="0"/>
        </w:rPr>
        <w:t xml:space="preserve">Send multiple reminders about completing the form through multiple channels.</w:t>
      </w:r>
    </w:p>
    <w:p w:rsidR="00000000" w:rsidDel="00000000" w:rsidP="00000000" w:rsidRDefault="00000000" w:rsidRPr="00000000" w14:paraId="0000001C">
      <w:pPr>
        <w:numPr>
          <w:ilvl w:val="1"/>
          <w:numId w:val="1"/>
        </w:numPr>
        <w:spacing w:after="60" w:lineRule="auto"/>
        <w:ind w:left="1440" w:hanging="360"/>
        <w:rPr>
          <w:u w:val="none"/>
        </w:rPr>
      </w:pPr>
      <w:r w:rsidDel="00000000" w:rsidR="00000000" w:rsidRPr="00000000">
        <w:rPr>
          <w:rtl w:val="0"/>
        </w:rPr>
        <w:t xml:space="preserve">Robo-calls</w:t>
      </w:r>
    </w:p>
    <w:p w:rsidR="00000000" w:rsidDel="00000000" w:rsidP="00000000" w:rsidRDefault="00000000" w:rsidRPr="00000000" w14:paraId="0000001D">
      <w:pPr>
        <w:numPr>
          <w:ilvl w:val="1"/>
          <w:numId w:val="1"/>
        </w:numPr>
        <w:spacing w:after="60" w:lineRule="auto"/>
        <w:ind w:left="1440" w:hanging="360"/>
        <w:rPr>
          <w:u w:val="none"/>
        </w:rPr>
      </w:pPr>
      <w:r w:rsidDel="00000000" w:rsidR="00000000" w:rsidRPr="00000000">
        <w:rPr>
          <w:rtl w:val="0"/>
        </w:rPr>
        <w:t xml:space="preserve">Parent newsletters</w:t>
      </w:r>
    </w:p>
    <w:p w:rsidR="00000000" w:rsidDel="00000000" w:rsidP="00000000" w:rsidRDefault="00000000" w:rsidRPr="00000000" w14:paraId="0000001E">
      <w:pPr>
        <w:numPr>
          <w:ilvl w:val="1"/>
          <w:numId w:val="1"/>
        </w:numPr>
        <w:spacing w:after="60" w:lineRule="auto"/>
        <w:ind w:left="1440" w:hanging="360"/>
        <w:rPr>
          <w:u w:val="none"/>
        </w:rPr>
      </w:pPr>
      <w:r w:rsidDel="00000000" w:rsidR="00000000" w:rsidRPr="00000000">
        <w:rPr>
          <w:rtl w:val="0"/>
        </w:rPr>
        <w:t xml:space="preserve">Emails</w:t>
      </w:r>
    </w:p>
    <w:p w:rsidR="00000000" w:rsidDel="00000000" w:rsidP="00000000" w:rsidRDefault="00000000" w:rsidRPr="00000000" w14:paraId="0000001F">
      <w:pPr>
        <w:numPr>
          <w:ilvl w:val="1"/>
          <w:numId w:val="1"/>
        </w:numPr>
        <w:spacing w:after="60" w:lineRule="auto"/>
        <w:ind w:left="1440" w:hanging="360"/>
        <w:rPr>
          <w:u w:val="none"/>
        </w:rPr>
      </w:pPr>
      <w:r w:rsidDel="00000000" w:rsidR="00000000" w:rsidRPr="00000000">
        <w:rPr>
          <w:rtl w:val="0"/>
        </w:rPr>
        <w:t xml:space="preserve">Text messages</w:t>
      </w:r>
    </w:p>
    <w:p w:rsidR="00000000" w:rsidDel="00000000" w:rsidP="00000000" w:rsidRDefault="00000000" w:rsidRPr="00000000" w14:paraId="00000020">
      <w:pPr>
        <w:numPr>
          <w:ilvl w:val="1"/>
          <w:numId w:val="1"/>
        </w:numPr>
        <w:spacing w:after="60" w:lineRule="auto"/>
        <w:ind w:left="1440" w:hanging="360"/>
        <w:rPr>
          <w:u w:val="none"/>
        </w:rPr>
      </w:pPr>
      <w:r w:rsidDel="00000000" w:rsidR="00000000" w:rsidRPr="00000000">
        <w:rPr>
          <w:rtl w:val="0"/>
        </w:rPr>
        <w:t xml:space="preserve">Social media</w:t>
      </w:r>
    </w:p>
    <w:p w:rsidR="00000000" w:rsidDel="00000000" w:rsidP="00000000" w:rsidRDefault="00000000" w:rsidRPr="00000000" w14:paraId="00000021">
      <w:pPr>
        <w:numPr>
          <w:ilvl w:val="1"/>
          <w:numId w:val="1"/>
        </w:numPr>
        <w:spacing w:after="60" w:lineRule="auto"/>
        <w:ind w:left="1440" w:hanging="360"/>
        <w:rPr>
          <w:u w:val="none"/>
        </w:rPr>
      </w:pPr>
      <w:r w:rsidDel="00000000" w:rsidR="00000000" w:rsidRPr="00000000">
        <w:rPr>
          <w:rtl w:val="0"/>
        </w:rPr>
        <w:t xml:space="preserve">Mail</w:t>
      </w:r>
    </w:p>
    <w:p w:rsidR="00000000" w:rsidDel="00000000" w:rsidP="00000000" w:rsidRDefault="00000000" w:rsidRPr="00000000" w14:paraId="00000022">
      <w:pPr>
        <w:spacing w:after="60" w:lineRule="auto"/>
        <w:rPr/>
      </w:pPr>
      <w:r w:rsidDel="00000000" w:rsidR="00000000" w:rsidRPr="00000000">
        <w:rPr>
          <w:rtl w:val="0"/>
        </w:rPr>
      </w:r>
    </w:p>
    <w:p w:rsidR="00000000" w:rsidDel="00000000" w:rsidP="00000000" w:rsidRDefault="00000000" w:rsidRPr="00000000" w14:paraId="00000023">
      <w:pPr>
        <w:spacing w:after="60" w:lineRule="auto"/>
        <w:rPr>
          <w:rFonts w:ascii="Montserrat" w:cs="Montserrat" w:eastAsia="Montserrat" w:hAnsi="Montserrat"/>
          <w:b w:val="1"/>
          <w:sz w:val="24"/>
          <w:szCs w:val="24"/>
          <w:shd w:fill="cfe2f3" w:val="clear"/>
        </w:rPr>
      </w:pPr>
      <w:r w:rsidDel="00000000" w:rsidR="00000000" w:rsidRPr="00000000">
        <w:rPr>
          <w:rFonts w:ascii="Montserrat" w:cs="Montserrat" w:eastAsia="Montserrat" w:hAnsi="Montserrat"/>
          <w:b w:val="1"/>
          <w:sz w:val="24"/>
          <w:szCs w:val="24"/>
          <w:shd w:fill="cfe2f3" w:val="clear"/>
          <w:rtl w:val="0"/>
        </w:rPr>
        <w:t xml:space="preserve">  Competitions/Incentives </w:t>
      </w:r>
      <w:r w:rsidDel="00000000" w:rsidR="00000000" w:rsidRPr="00000000">
        <w:rPr>
          <w:rFonts w:ascii="Montserrat" w:cs="Montserrat" w:eastAsia="Montserrat" w:hAnsi="Montserrat"/>
          <w:color w:val="cfe2f3"/>
          <w:sz w:val="24"/>
          <w:szCs w:val="24"/>
          <w:shd w:fill="cfe2f3" w:val="clear"/>
          <w:rtl w:val="0"/>
        </w:rPr>
        <w:t xml:space="preserve">i</w:t>
      </w:r>
      <w:r w:rsidDel="00000000" w:rsidR="00000000" w:rsidRPr="00000000">
        <w:rPr>
          <w:rtl w:val="0"/>
        </w:rPr>
      </w:r>
    </w:p>
    <w:p w:rsidR="00000000" w:rsidDel="00000000" w:rsidP="00000000" w:rsidRDefault="00000000" w:rsidRPr="00000000" w14:paraId="00000024">
      <w:pPr>
        <w:numPr>
          <w:ilvl w:val="0"/>
          <w:numId w:val="1"/>
        </w:numPr>
        <w:spacing w:after="60" w:lineRule="auto"/>
        <w:ind w:left="720" w:hanging="360"/>
        <w:rPr>
          <w:u w:val="none"/>
        </w:rPr>
      </w:pPr>
      <w:r w:rsidDel="00000000" w:rsidR="00000000" w:rsidRPr="00000000">
        <w:rPr>
          <w:rtl w:val="0"/>
        </w:rPr>
        <w:t xml:space="preserve">Send weekly/biweekly updates to all school principals with a chart that shows each school’s completion rate to create a friendly competition among principals for getting the most forms turned in.</w:t>
      </w:r>
    </w:p>
    <w:p w:rsidR="00000000" w:rsidDel="00000000" w:rsidP="00000000" w:rsidRDefault="00000000" w:rsidRPr="00000000" w14:paraId="00000025">
      <w:pPr>
        <w:numPr>
          <w:ilvl w:val="0"/>
          <w:numId w:val="1"/>
        </w:numPr>
        <w:spacing w:after="60" w:lineRule="auto"/>
        <w:ind w:left="720" w:hanging="360"/>
        <w:rPr>
          <w:u w:val="none"/>
        </w:rPr>
      </w:pPr>
      <w:r w:rsidDel="00000000" w:rsidR="00000000" w:rsidRPr="00000000">
        <w:rPr>
          <w:rtl w:val="0"/>
        </w:rPr>
        <w:t xml:space="preserve">Offer an incentive to families for filling out the forms. Some districts offer a raffle with exciting prizes, and families who turn in their forms are eligible to win.</w:t>
      </w:r>
    </w:p>
    <w:p w:rsidR="00000000" w:rsidDel="00000000" w:rsidP="00000000" w:rsidRDefault="00000000" w:rsidRPr="00000000" w14:paraId="00000026">
      <w:pPr>
        <w:numPr>
          <w:ilvl w:val="0"/>
          <w:numId w:val="1"/>
        </w:numPr>
        <w:spacing w:after="60" w:lineRule="auto"/>
        <w:ind w:left="720" w:hanging="360"/>
        <w:rPr>
          <w:u w:val="none"/>
        </w:rPr>
      </w:pPr>
      <w:r w:rsidDel="00000000" w:rsidR="00000000" w:rsidRPr="00000000">
        <w:rPr>
          <w:rtl w:val="0"/>
        </w:rPr>
        <w:t xml:space="preserve">Throw a party for the school with the highest return rates of the form.</w:t>
      </w:r>
    </w:p>
    <w:p w:rsidR="00000000" w:rsidDel="00000000" w:rsidP="00000000" w:rsidRDefault="00000000" w:rsidRPr="00000000" w14:paraId="00000027">
      <w:pPr>
        <w:spacing w:after="60" w:lineRule="auto"/>
        <w:rPr/>
      </w:pPr>
      <w:r w:rsidDel="00000000" w:rsidR="00000000" w:rsidRPr="00000000">
        <w:rPr>
          <w:rtl w:val="0"/>
        </w:rPr>
      </w:r>
    </w:p>
    <w:p w:rsidR="00000000" w:rsidDel="00000000" w:rsidP="00000000" w:rsidRDefault="00000000" w:rsidRPr="00000000" w14:paraId="00000028">
      <w:pPr>
        <w:spacing w:after="60" w:lineRule="auto"/>
        <w:rPr>
          <w:b w:val="1"/>
          <w:sz w:val="24"/>
          <w:szCs w:val="24"/>
        </w:rPr>
      </w:pPr>
      <w:r w:rsidDel="00000000" w:rsidR="00000000" w:rsidRPr="00000000">
        <w:rPr>
          <w:rFonts w:ascii="Montserrat" w:cs="Montserrat" w:eastAsia="Montserrat" w:hAnsi="Montserrat"/>
          <w:b w:val="1"/>
          <w:sz w:val="24"/>
          <w:szCs w:val="24"/>
          <w:shd w:fill="cfe2f3" w:val="clear"/>
          <w:rtl w:val="0"/>
        </w:rPr>
        <w:t xml:space="preserve">  California- and Colorado- Specific </w:t>
      </w:r>
      <w:r w:rsidDel="00000000" w:rsidR="00000000" w:rsidRPr="00000000">
        <w:rPr>
          <w:rFonts w:ascii="Montserrat" w:cs="Montserrat" w:eastAsia="Montserrat" w:hAnsi="Montserrat"/>
          <w:color w:val="cfe2f3"/>
          <w:sz w:val="24"/>
          <w:szCs w:val="24"/>
          <w:shd w:fill="cfe2f3" w:val="clear"/>
          <w:rtl w:val="0"/>
        </w:rPr>
        <w:t xml:space="preserve">i</w:t>
      </w:r>
      <w:r w:rsidDel="00000000" w:rsidR="00000000" w:rsidRPr="00000000">
        <w:rPr>
          <w:rtl w:val="0"/>
        </w:rPr>
      </w:r>
    </w:p>
    <w:p w:rsidR="00000000" w:rsidDel="00000000" w:rsidP="00000000" w:rsidRDefault="00000000" w:rsidRPr="00000000" w14:paraId="00000029">
      <w:pPr>
        <w:numPr>
          <w:ilvl w:val="0"/>
          <w:numId w:val="2"/>
        </w:numPr>
        <w:spacing w:after="0" w:afterAutospacing="0" w:lineRule="auto"/>
        <w:ind w:left="720" w:hanging="360"/>
        <w:rPr/>
      </w:pPr>
      <w:r w:rsidDel="00000000" w:rsidR="00000000" w:rsidRPr="00000000">
        <w:rPr>
          <w:rtl w:val="0"/>
        </w:rPr>
        <w:t xml:space="preserve">Take advantage of CA’s option to create a “base year” for LCFF funding, and only collect income forms from families every four years.</w:t>
      </w:r>
    </w:p>
    <w:p w:rsidR="00000000" w:rsidDel="00000000" w:rsidP="00000000" w:rsidRDefault="00000000" w:rsidRPr="00000000" w14:paraId="0000002A">
      <w:pPr>
        <w:numPr>
          <w:ilvl w:val="0"/>
          <w:numId w:val="2"/>
        </w:numPr>
        <w:spacing w:after="0" w:afterAutospacing="0" w:lineRule="auto"/>
        <w:ind w:left="720" w:hanging="360"/>
        <w:rPr>
          <w:u w:val="none"/>
        </w:rPr>
      </w:pPr>
      <w:r w:rsidDel="00000000" w:rsidR="00000000" w:rsidRPr="00000000">
        <w:rPr>
          <w:rtl w:val="0"/>
        </w:rPr>
        <w:t xml:space="preserve">Take advantage of CO’s option to create a “base year” for state aid funding, and only collect income forms from families every four years.</w:t>
      </w:r>
    </w:p>
    <w:p w:rsidR="00000000" w:rsidDel="00000000" w:rsidP="00000000" w:rsidRDefault="00000000" w:rsidRPr="00000000" w14:paraId="0000002B">
      <w:pPr>
        <w:numPr>
          <w:ilvl w:val="0"/>
          <w:numId w:val="2"/>
        </w:numPr>
        <w:spacing w:after="60" w:lineRule="auto"/>
        <w:ind w:left="720" w:hanging="360"/>
        <w:rPr>
          <w:u w:val="none"/>
        </w:rPr>
      </w:pPr>
      <w:r w:rsidDel="00000000" w:rsidR="00000000" w:rsidRPr="00000000">
        <w:rPr>
          <w:rtl w:val="0"/>
        </w:rPr>
        <w:t xml:space="preserve">In between the base years, collect income forms only from families that are new to the district (e.g. new students) and from families with no completed form on record.</w:t>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